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08" w:rsidRDefault="008A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07B08" w:rsidRDefault="008A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приглашении делать коммерческие предложения</w:t>
      </w:r>
    </w:p>
    <w:p w:rsidR="00B07B08" w:rsidRDefault="00B07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08" w:rsidRDefault="008A54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акционерное общество «Аэропорт Братск» приглашает делать предложения о заключении в будущем договора о нижеследующем.</w:t>
      </w:r>
    </w:p>
    <w:p w:rsidR="00B07B08" w:rsidRDefault="008A5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о процедуре: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821"/>
      </w:tblGrid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Номер и дата извещения</w:t>
            </w:r>
          </w:p>
        </w:tc>
        <w:tc>
          <w:tcPr>
            <w:tcW w:w="4821" w:type="dxa"/>
          </w:tcPr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№2</w:t>
            </w:r>
            <w:r w:rsidRPr="008A5450">
              <w:rPr>
                <w:rFonts w:ascii="Times New Roman" w:hAnsi="Times New Roman" w:cs="Times New Roman"/>
              </w:rPr>
              <w:t xml:space="preserve"> от 13</w:t>
            </w:r>
            <w:r w:rsidRPr="008A5450">
              <w:rPr>
                <w:rFonts w:ascii="Times New Roman" w:hAnsi="Times New Roman" w:cs="Times New Roman"/>
              </w:rPr>
              <w:t>.02.2024.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Предмет предложений</w:t>
            </w:r>
          </w:p>
          <w:p w:rsidR="00B07B08" w:rsidRDefault="00B07B0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21" w:type="dxa"/>
          </w:tcPr>
          <w:p w:rsidR="00B07B08" w:rsidRDefault="00B839D3">
            <w:pPr>
              <w:jc w:val="both"/>
              <w:rPr>
                <w:rFonts w:ascii="Times New Roman" w:hAnsi="Times New Roman" w:cs="Times New Roman"/>
              </w:rPr>
            </w:pPr>
            <w:r w:rsidRPr="00C44491">
              <w:rPr>
                <w:rFonts w:ascii="Times New Roman" w:hAnsi="Times New Roman" w:cs="Times New Roman"/>
              </w:rPr>
              <w:t>Заключение договоров аренды недвижимого имущества (коммерческих площадей) для организации торговых точек и точек общественного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5450">
              <w:rPr>
                <w:rFonts w:ascii="Times New Roman" w:hAnsi="Times New Roman" w:cs="Times New Roman"/>
              </w:rPr>
              <w:t>в пределах пассажирского терминала междун</w:t>
            </w:r>
            <w:r w:rsidR="008A5450">
              <w:rPr>
                <w:rFonts w:ascii="Times New Roman" w:hAnsi="Times New Roman" w:cs="Times New Roman"/>
              </w:rPr>
              <w:t>ародного аэропорта Братск, расположенного по адресу: 664754, Иркутская область, Братский район, территория Аэропорт.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Организатор и инициатор приглашения делать коммерческие предложения (далее – «Организатор»)</w:t>
            </w:r>
          </w:p>
        </w:tc>
        <w:tc>
          <w:tcPr>
            <w:tcW w:w="4821" w:type="dxa"/>
          </w:tcPr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«АэроБратск», ИНН 3805104706. </w:t>
            </w:r>
          </w:p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«АэроБр</w:t>
            </w:r>
            <w:r>
              <w:rPr>
                <w:rFonts w:ascii="Times New Roman" w:hAnsi="Times New Roman" w:cs="Times New Roman"/>
              </w:rPr>
              <w:t>атск», сторона по договору, которая акцептует предложение и вправе заключить договор с Участником.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Информационный сайт для размещения информации о приглашении делать коммерческие предложения (далее – Информационный сайт)</w:t>
            </w:r>
          </w:p>
          <w:p w:rsidR="00B07B08" w:rsidRDefault="00B07B0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21" w:type="dxa"/>
          </w:tcPr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</w:t>
            </w:r>
            <w:r>
              <w:rPr>
                <w:rFonts w:ascii="Times New Roman" w:hAnsi="Times New Roman" w:cs="Times New Roman"/>
                <w:lang w:val="en-US"/>
              </w:rPr>
              <w:t>aerobratsk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Дата и </w:t>
            </w:r>
            <w:r>
              <w:rPr>
                <w:rFonts w:ascii="Times New Roman" w:hAnsi="Times New Roman" w:cs="Times New Roman"/>
                <w:b/>
                <w:i/>
              </w:rPr>
              <w:t>время начала приема предложений</w:t>
            </w:r>
          </w:p>
        </w:tc>
        <w:tc>
          <w:tcPr>
            <w:tcW w:w="4821" w:type="dxa"/>
          </w:tcPr>
          <w:p w:rsidR="00B07B08" w:rsidRPr="008A5450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«14</w:t>
            </w:r>
            <w:r w:rsidRPr="008A5450">
              <w:rPr>
                <w:rFonts w:ascii="Times New Roman" w:hAnsi="Times New Roman" w:cs="Times New Roman"/>
              </w:rPr>
              <w:t xml:space="preserve">» февраля 2024 г. в 12:00 </w:t>
            </w:r>
          </w:p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(время г. Москва)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и время окончания приема предложений</w:t>
            </w:r>
          </w:p>
        </w:tc>
        <w:tc>
          <w:tcPr>
            <w:tcW w:w="4821" w:type="dxa"/>
          </w:tcPr>
          <w:p w:rsidR="00B07B08" w:rsidRPr="008A5450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«01</w:t>
            </w:r>
            <w:r w:rsidRPr="008A5450">
              <w:rPr>
                <w:rFonts w:ascii="Times New Roman" w:hAnsi="Times New Roman" w:cs="Times New Roman"/>
              </w:rPr>
              <w:t>» марта</w:t>
            </w:r>
            <w:r w:rsidRPr="008A5450">
              <w:rPr>
                <w:rFonts w:ascii="Times New Roman" w:hAnsi="Times New Roman" w:cs="Times New Roman"/>
              </w:rPr>
              <w:t xml:space="preserve"> 2024г. в 12:00 </w:t>
            </w:r>
          </w:p>
          <w:p w:rsidR="00B07B08" w:rsidRPr="008A5450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(время г. Москва)</w:t>
            </w: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подведения итогов и оценки предложений.</w:t>
            </w:r>
          </w:p>
          <w:p w:rsidR="00B07B08" w:rsidRDefault="00B07B0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21" w:type="dxa"/>
          </w:tcPr>
          <w:p w:rsidR="00B07B08" w:rsidRPr="008A5450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не позднее «14</w:t>
            </w:r>
            <w:r w:rsidRPr="008A5450">
              <w:rPr>
                <w:rFonts w:ascii="Times New Roman" w:hAnsi="Times New Roman" w:cs="Times New Roman"/>
              </w:rPr>
              <w:t>» марта</w:t>
            </w:r>
            <w:r w:rsidRPr="008A5450">
              <w:rPr>
                <w:rFonts w:ascii="Times New Roman" w:hAnsi="Times New Roman" w:cs="Times New Roman"/>
              </w:rPr>
              <w:t xml:space="preserve"> 2024 г. до 18:0</w:t>
            </w:r>
            <w:r w:rsidRPr="008A5450">
              <w:rPr>
                <w:rFonts w:ascii="Times New Roman" w:hAnsi="Times New Roman" w:cs="Times New Roman"/>
              </w:rPr>
              <w:t xml:space="preserve">0 (время г. Москва). </w:t>
            </w:r>
          </w:p>
          <w:p w:rsidR="00B07B08" w:rsidRPr="008A5450" w:rsidRDefault="00B07B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B08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коммерческих предложений (срок для акцепта)</w:t>
            </w:r>
          </w:p>
        </w:tc>
        <w:tc>
          <w:tcPr>
            <w:tcW w:w="4821" w:type="dxa"/>
          </w:tcPr>
          <w:p w:rsidR="00B07B08" w:rsidRPr="008A5450" w:rsidRDefault="008A5450">
            <w:pPr>
              <w:jc w:val="both"/>
              <w:rPr>
                <w:rFonts w:ascii="Times New Roman" w:hAnsi="Times New Roman" w:cs="Times New Roman"/>
              </w:rPr>
            </w:pPr>
            <w:r w:rsidRPr="008A5450">
              <w:rPr>
                <w:rFonts w:ascii="Times New Roman" w:hAnsi="Times New Roman" w:cs="Times New Roman"/>
              </w:rPr>
              <w:t>Не ранее, чем до «15» марта 2024 г.</w:t>
            </w:r>
          </w:p>
        </w:tc>
      </w:tr>
      <w:tr w:rsidR="00B07B08" w:rsidRPr="00B839D3">
        <w:tc>
          <w:tcPr>
            <w:tcW w:w="4672" w:type="dxa"/>
            <w:shd w:val="clear" w:color="auto" w:fill="DEEAF6"/>
          </w:tcPr>
          <w:p w:rsidR="00B07B08" w:rsidRDefault="008A5450">
            <w:pPr>
              <w:rPr>
                <w:rFonts w:ascii="Times New Roman" w:hAnsi="Times New Roman" w:cs="Times New Roman"/>
                <w:b/>
                <w:i/>
                <w:highlight w:val="red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Контактное лицо Организатора:</w:t>
            </w:r>
          </w:p>
        </w:tc>
        <w:tc>
          <w:tcPr>
            <w:tcW w:w="4821" w:type="dxa"/>
          </w:tcPr>
          <w:p w:rsidR="00B07B08" w:rsidRDefault="008A54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Денис Владимирович</w:t>
            </w:r>
          </w:p>
          <w:p w:rsidR="00B839D3" w:rsidRPr="008A5450" w:rsidRDefault="008A54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A545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A5450">
              <w:rPr>
                <w:rFonts w:ascii="Times New Roman" w:hAnsi="Times New Roman" w:cs="Times New Roman"/>
                <w:lang w:val="en-US"/>
              </w:rPr>
              <w:t>:</w:t>
            </w:r>
            <w:r w:rsidRPr="008A5450">
              <w:rPr>
                <w:lang w:val="en-US"/>
              </w:rPr>
              <w:t xml:space="preserve"> </w:t>
            </w:r>
            <w:r w:rsidRPr="008A5450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>
                <w:rPr>
                  <w:rStyle w:val="ae"/>
                  <w:rFonts w:ascii="Times New Roman" w:hAnsi="Times New Roman" w:cs="Times New Roman"/>
                  <w:lang w:val="en-US"/>
                </w:rPr>
                <w:t>zorindv</w:t>
              </w:r>
              <w:r w:rsidRPr="008A5450">
                <w:rPr>
                  <w:rStyle w:val="ae"/>
                  <w:rFonts w:ascii="Times New Roman" w:hAnsi="Times New Roman" w:cs="Times New Roman"/>
                  <w:lang w:val="en-US"/>
                </w:rPr>
                <w:t>@</w:t>
              </w:r>
              <w:r>
                <w:rPr>
                  <w:rStyle w:val="ae"/>
                  <w:rFonts w:ascii="Times New Roman" w:hAnsi="Times New Roman" w:cs="Times New Roman"/>
                  <w:lang w:val="en-US"/>
                </w:rPr>
                <w:t>sibaero</w:t>
              </w:r>
              <w:r w:rsidRPr="008A5450">
                <w:rPr>
                  <w:rStyle w:val="ae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e"/>
                  <w:rFonts w:ascii="Times New Roman" w:hAnsi="Times New Roman" w:cs="Times New Roman"/>
                  <w:lang w:val="en-US"/>
                </w:rPr>
                <w:t>group</w:t>
              </w:r>
            </w:hyperlink>
            <w:r w:rsidRPr="008A545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</w:t>
            </w:r>
            <w:r w:rsidRPr="008A5450">
              <w:rPr>
                <w:rFonts w:ascii="Times New Roman" w:hAnsi="Times New Roman" w:cs="Times New Roman"/>
                <w:lang w:val="en-US"/>
              </w:rPr>
              <w:t>.:</w:t>
            </w:r>
            <w:r w:rsidRPr="008A5450">
              <w:rPr>
                <w:lang w:val="en-US"/>
              </w:rPr>
              <w:t xml:space="preserve"> </w:t>
            </w:r>
            <w:r w:rsidRPr="008A545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7B08" w:rsidRPr="00B839D3" w:rsidRDefault="008A54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839D3">
              <w:rPr>
                <w:rFonts w:ascii="Times New Roman" w:hAnsi="Times New Roman" w:cs="Times New Roman"/>
                <w:lang w:val="en-US"/>
              </w:rPr>
              <w:t>+7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B839D3">
              <w:rPr>
                <w:rFonts w:ascii="Times New Roman" w:hAnsi="Times New Roman" w:cs="Times New Roman"/>
                <w:lang w:val="en-US"/>
              </w:rPr>
              <w:t>903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B839D3">
              <w:rPr>
                <w:rFonts w:ascii="Times New Roman" w:hAnsi="Times New Roman" w:cs="Times New Roman"/>
                <w:lang w:val="en-US"/>
              </w:rPr>
              <w:t>921 83 31</w:t>
            </w:r>
          </w:p>
        </w:tc>
      </w:tr>
    </w:tbl>
    <w:p w:rsidR="00B07B08" w:rsidRPr="00B839D3" w:rsidRDefault="00B07B08">
      <w:pPr>
        <w:rPr>
          <w:lang w:val="en-US"/>
        </w:rPr>
      </w:pPr>
    </w:p>
    <w:p w:rsidR="00B07B08" w:rsidRDefault="008A54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Обращаем внимание потенциальных участников!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Настоящее приглашение не является переговорами о заключении договора (ст. 434.1 ГК РФ). Настоящее приглашение не является офертой (ст.435 ГК РФ) или акцептом/ответом о принятии оферты (ст.438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ГК РФ).</w:t>
      </w:r>
    </w:p>
    <w:p w:rsidR="00B07B08" w:rsidRDefault="00B07B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08" w:rsidRDefault="008A545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Требования к лицам, направляющим коммерческие предложения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Лицо, направившее в адрес Организатора коммерческое предложение о заключении Договора, по тексту настоящего Извещения может быть поименован как «Участник» или «Заявитель».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Участником может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быть любое юридическое лицо независимо от организационно-правовой формы, формы собственности, местонахождения, а также места происхождения капитала или индивидуальный предприниматель (за исключением юридических лиц, не являющихся резидентами РФ), претендую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щее на заключение договора аренды и отвечающее обязательным требованиям, указанным в настоящем Извещении.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lastRenderedPageBreak/>
        <w:t>Участник должен соответствовать следующим обязательным требованиям: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В отношении Участника отсутствуют исполнительные производства и/или судебные дел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а о взыскании с него задолженности на общую сумму более 1 млн. руб. 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Участник отсутствует в реестре недобросовестных поставщиков (подрядчиков, исполнителей) и реестре недобросовестных подрядных организаций, которые ведет ФАС России (https://zakupki.gov.r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u/epz/dishonestsupplier/search/results.html).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Отсутствие в отношении Участника возбужденных дел о признании его неплатежеспособным (банкротом). Участник не находится в стадии ликвидации.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Отсутствие у Участника задолженности по начисленным налогам, сбор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по данным бухгалтерской отчетности за последний отчетный период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, при условии, что участник отбора не обжалует наличие указанной задолженности в соответствии с законодательством.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В отношении Участника не должно быть назначено административное приостановление деятельности, не должен быть наложен ареста на его имуществ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о или запрет на совершение регистрационных действий.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- В отношении Участника - физического лица или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кого лица-участника отсутствуют сведения в реестре дисквалифицированных лиц, лишенных права занимать определенные должности и участвовать в управлении организациями.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-  Участник не является юридическим или физическим лицом, в отношении которого применяются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 специальные экономические меры, предусмотренные пп. “а” п. 2 Указа Президента РФ от 03.05.2022г. № 252, либо не является организацией, находящейся под контролем таких лиц.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- Участник не является иностранным агентом в соответствии с Федеральным законом от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14 июля 2022 года N 255-ФЗ «О контроле за деятельностью лиц, находящихся под иностранным влиянием».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 w:rsidRPr="00B839D3">
        <w:rPr>
          <w:rFonts w:ascii="Times New Roman" w:hAnsi="Times New Roman" w:cs="Times New Roman"/>
          <w:b/>
          <w:sz w:val="24"/>
          <w:szCs w:val="24"/>
        </w:rPr>
        <w:t>– Участником направлено в адрес организатора предложение с соблюдением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 установленного настоящим Извещением и приложениями к нему порядка и срока.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– Участник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 является резидентом Российской Федерации. 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Участник должен соответствовать требованиям, предъявляемым законодательством Российской Федерации к лицам, осуществляющим те виды деятельности, которые планируется осуществлять в соответствие с п.1 настоящего И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звещения.</w:t>
      </w:r>
    </w:p>
    <w:p w:rsidR="00B07B08" w:rsidRDefault="008A545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Коммерческие предложения лиц, не соответствующих хотя бы одному из указанных условий, не рассматриваются.</w:t>
      </w:r>
    </w:p>
    <w:p w:rsidR="00B07B08" w:rsidRDefault="00B07B0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B07B08" w:rsidRDefault="008A545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коммерческому предложению</w:t>
      </w:r>
    </w:p>
    <w:p w:rsidR="00B07B08" w:rsidRDefault="008A545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Коммерческое предложение должно быть составлена по форме Приложения № 2 к настоящему Извещению. </w:t>
      </w:r>
    </w:p>
    <w:p w:rsidR="00B07B08" w:rsidRDefault="00B07B08">
      <w:pPr>
        <w:pStyle w:val="a4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9D3" w:rsidRPr="00B839D3" w:rsidRDefault="00B839D3" w:rsidP="00B83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B08" w:rsidRDefault="008A5450">
      <w:pPr>
        <w:pStyle w:val="a4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Затраты на участие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несет все расходы, связанные с подготовкой коммерческого предложения.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и Инициатор не несут обязательств по возмещению расходов Участнику.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 может обратиться к Контактному лицу Организатора для получения необх</w:t>
      </w:r>
      <w:r>
        <w:rPr>
          <w:rFonts w:ascii="Times New Roman" w:hAnsi="Times New Roman" w:cs="Times New Roman"/>
          <w:sz w:val="24"/>
          <w:szCs w:val="24"/>
        </w:rPr>
        <w:t>одимой информации для уточнения (разъяснения) условий направления предложений, местных условий, транспортных возможностей и ограничений, а также сбора другой информации, которая может помочь при подготовке коммерческого предложения, в порядке, предусмотрен</w:t>
      </w:r>
      <w:r>
        <w:rPr>
          <w:rFonts w:ascii="Times New Roman" w:hAnsi="Times New Roman" w:cs="Times New Roman"/>
          <w:sz w:val="24"/>
          <w:szCs w:val="24"/>
        </w:rPr>
        <w:t>ном в настоящем Извещении.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считаться, что Участник имеет полную информацию об условиях направления предложений, если от него Организатору не поступит запрос о разъяснении условий процедуры запроса предложений. При этом отсутствие или неправильное тол</w:t>
      </w:r>
      <w:r>
        <w:rPr>
          <w:rFonts w:ascii="Times New Roman" w:hAnsi="Times New Roman" w:cs="Times New Roman"/>
          <w:sz w:val="24"/>
          <w:szCs w:val="24"/>
        </w:rPr>
        <w:t>кование Участником каких-либо данных (информации) не может в последующем служить основанием для пересмотра предложения или условий и стоимости договора.</w:t>
      </w:r>
    </w:p>
    <w:p w:rsidR="00B07B08" w:rsidRDefault="00B07B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08" w:rsidRDefault="008A5450">
      <w:pPr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5. Внесение изменений и дополнений в Извещение о приглашении делать коммерческие предложения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В течение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срока приема коммерческих предложений Организатор имеет право внести изменения или дополнения в настоящее Извещение. Любые изменения или дополнения являются частью Извещения. Чтобы предоставить Участникам разумное время для учета такого изменения при подг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отовке своих предложений, Организатор вносит изменения в настоящее Извещение не позднее, чем за 3 рабочих дня до даты окончания приема коммерческих предложений или продлевает срок приема таких предложений на необходимое количество дней. Информация о любых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изменениях публикуется Информационном сайте.</w:t>
      </w:r>
      <w:r>
        <w:rPr>
          <w:sz w:val="24"/>
          <w:szCs w:val="24"/>
        </w:rPr>
        <w:t xml:space="preserve"> </w:t>
      </w:r>
    </w:p>
    <w:p w:rsidR="00B07B08" w:rsidRDefault="00B07B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B07B08" w:rsidRDefault="00B07B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Аннулирование и отказ получения предложений.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 результатам отбора Ваше коммерческое предложение может быть акцептовано путем подписания договора, на весь заявленный объем услуг или его часть.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Конкурсная к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омиссия ПАО «АэроБратск» оставляет за собой право не мотивировать свое решение по определению контрагента по договору.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Вы вправе предоставить дополнительную информацию и документы, подтверждающие положительную деловую репутацию, опыт и устойчивое финансово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е положение Вашей компании.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Информация, предоставленная Вами, не сообщается лицам, не имеющим отношения к проведению отбора, а также другим участникам отбора.</w:t>
      </w:r>
    </w:p>
    <w:p w:rsidR="00B07B08" w:rsidRDefault="00B07B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B07B08" w:rsidRDefault="00B07B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7. Требования к оформлению коммерческого предложения и прилагаемых документов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 описании усло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вий и предложений участник должен применять общепринятые обозначения и наименования.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Все документы, входящие в состав коммерческого предложения и приложения к нему, должны иметь четко читаемый текст.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Коммерческое предложение должно быть заверено печатью Уч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астника и подписана Участником или лицом, уполномоченным таким Участником. 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Электронная копия коммерческого предложения должна содержать отсканированный вид заполненного коммерческого предложения, по форме Приложения № 2 к настоящему Извещению, и подписанн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ой Участником или лицом, уполномоченным таким Участником.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lastRenderedPageBreak/>
        <w:t xml:space="preserve"> Документы в форме сканированных копий должны иметь один из распространенных форматов документов: с расширением (*.doc), (*.docx), (*.xls), (*.xlsx), (*.txt), (*.pdf), (*.jpg) и т.д. Файлы формируют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ся по принципу: один файл – один документ. Файлы должны быть именованы так, чтобы из их названия ясно следовало, какой документ, требуемый согласно настоящему Извещению, в каком файле находится.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Участник, направивший предложение, вправе изменить/отозвать с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воё предложение в любое время до момента окончания срока для направления предложений. 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Уведомление об изменении/отзыве предложения должно быть скреплено печатью, в случае, если наличие печати предусмотрено учредительными документами Участника и заверено по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дписью уполномоченного лица (для юридических лиц) и собственноручно подписано физическим лицом-Участником.</w:t>
      </w:r>
    </w:p>
    <w:p w:rsidR="00B07B08" w:rsidRDefault="008A54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Заявитель, направивший предложение, несет обязательства по заключению договора на условиях, изложенных в его коммерческом предложении и по цене, пред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ложенной им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или по итогам конкурентных переговоров.</w:t>
      </w:r>
    </w:p>
    <w:p w:rsidR="00B07B08" w:rsidRDefault="00B07B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Подведение итогов рассмотрения коммерческих предложений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Инициатор не обязан акцептовать какое-либо коммерческое предложение. Организатор и Инициатор не обязаны вступать переговоры с каким-либо Участн</w:t>
      </w:r>
      <w:r>
        <w:rPr>
          <w:rFonts w:ascii="Times New Roman" w:hAnsi="Times New Roman" w:cs="Times New Roman"/>
          <w:sz w:val="24"/>
          <w:szCs w:val="24"/>
        </w:rPr>
        <w:t xml:space="preserve">иком. 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оставляет за собой право акцептовать любое из поступивших предложений, либо не акцептовать ни одно из них (без объяснения причин). 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считается акцептованным с момента подписания договора уполномоченным представителе</w:t>
      </w:r>
      <w:r>
        <w:rPr>
          <w:rFonts w:ascii="Times New Roman" w:hAnsi="Times New Roman" w:cs="Times New Roman"/>
          <w:sz w:val="24"/>
          <w:szCs w:val="24"/>
        </w:rPr>
        <w:t>м Инициатора. Организатор и Инициатор при оценке поступивших предложений руководствуются следующими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109"/>
        <w:gridCol w:w="990"/>
        <w:gridCol w:w="2116"/>
      </w:tblGrid>
      <w:tr w:rsidR="00B839D3" w:rsidRPr="00277FAF" w:rsidTr="000E00C1">
        <w:tc>
          <w:tcPr>
            <w:tcW w:w="6522" w:type="dxa"/>
            <w:gridSpan w:val="2"/>
            <w:shd w:val="clear" w:color="auto" w:fill="DBE5F1" w:themeFill="accent1" w:themeFillTint="33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FAF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FAF">
              <w:rPr>
                <w:rFonts w:ascii="Times New Roman" w:hAnsi="Times New Roman" w:cs="Times New Roman"/>
                <w:b/>
                <w:i/>
              </w:rPr>
              <w:t>Ед. изм.</w:t>
            </w:r>
          </w:p>
        </w:tc>
        <w:tc>
          <w:tcPr>
            <w:tcW w:w="2116" w:type="dxa"/>
            <w:shd w:val="clear" w:color="auto" w:fill="DBE5F1" w:themeFill="accent1" w:themeFillTint="33"/>
          </w:tcPr>
          <w:p w:rsidR="00B839D3" w:rsidRPr="00277FAF" w:rsidRDefault="00B839D3" w:rsidP="000E00C1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FAF">
              <w:rPr>
                <w:rFonts w:ascii="Times New Roman" w:hAnsi="Times New Roman" w:cs="Times New Roman"/>
                <w:b/>
                <w:i/>
              </w:rPr>
              <w:t xml:space="preserve">Вес показателя в </w:t>
            </w:r>
          </w:p>
          <w:p w:rsidR="00B839D3" w:rsidRPr="00277FAF" w:rsidRDefault="00B839D3" w:rsidP="000E00C1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FAF">
              <w:rPr>
                <w:rFonts w:ascii="Times New Roman" w:hAnsi="Times New Roman" w:cs="Times New Roman"/>
                <w:b/>
                <w:i/>
              </w:rPr>
              <w:t>итоговой оценке баллов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77FAF">
              <w:rPr>
                <w:rFonts w:ascii="Times New Roman" w:hAnsi="Times New Roman" w:cs="Times New Roman"/>
              </w:rPr>
              <w:t>Критерий 1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минимальная (гарантированная) арендная плата в первый год аренды (ГАП)</w:t>
            </w:r>
          </w:p>
          <w:p w:rsidR="00B839D3" w:rsidRPr="00277FAF" w:rsidRDefault="00B839D3" w:rsidP="000E00C1">
            <w:pPr>
              <w:pStyle w:val="a4"/>
              <w:ind w:left="3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2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B763AD">
              <w:rPr>
                <w:rFonts w:ascii="Times New Roman" w:hAnsi="Times New Roman" w:cs="Times New Roman"/>
              </w:rPr>
              <w:t xml:space="preserve">Арендная плата как </w:t>
            </w:r>
            <w:r>
              <w:rPr>
                <w:rFonts w:ascii="Times New Roman" w:hAnsi="Times New Roman" w:cs="Times New Roman"/>
              </w:rPr>
              <w:t>процент от выручки</w:t>
            </w:r>
            <w:r w:rsidRPr="00B763A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 месяц</w:t>
            </w:r>
            <w:r w:rsidRPr="00B763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3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продаж</w:t>
            </w: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Критерий 4 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коммерческого объекта</w:t>
            </w: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Критерий 5 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BD683E" w:rsidRDefault="00B839D3" w:rsidP="000E00C1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BD683E">
              <w:rPr>
                <w:rFonts w:ascii="Times New Roman" w:hAnsi="Times New Roman" w:cs="Times New Roman"/>
              </w:rPr>
              <w:t xml:space="preserve">Оценка опыта работы в аэропортах, а также оценка опыта в качестве арендатора торгового пространства в торговых центрах в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9D3" w:rsidRPr="00277FAF" w:rsidTr="000E00C1">
        <w:tc>
          <w:tcPr>
            <w:tcW w:w="1413" w:type="dxa"/>
            <w:tcBorders>
              <w:righ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6</w:t>
            </w:r>
          </w:p>
        </w:tc>
        <w:tc>
          <w:tcPr>
            <w:tcW w:w="5109" w:type="dxa"/>
            <w:tcBorders>
              <w:left w:val="double" w:sz="4" w:space="0" w:color="auto"/>
            </w:tcBorders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объем инвестиций в объект аренды</w:t>
            </w:r>
          </w:p>
        </w:tc>
        <w:tc>
          <w:tcPr>
            <w:tcW w:w="990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16" w:type="dxa"/>
          </w:tcPr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9D3" w:rsidRPr="00277FAF" w:rsidTr="000E00C1">
        <w:tc>
          <w:tcPr>
            <w:tcW w:w="9628" w:type="dxa"/>
            <w:gridSpan w:val="4"/>
          </w:tcPr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E94AAE">
              <w:rPr>
                <w:rFonts w:ascii="Times New Roman" w:hAnsi="Times New Roman" w:cs="Times New Roman"/>
                <w:b/>
              </w:rPr>
              <w:t>Формула для оценки критерия № 1: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BАi</w:t>
            </w:r>
            <w:proofErr w:type="spellEnd"/>
            <w:r w:rsidRPr="00E94AAE">
              <w:rPr>
                <w:rFonts w:ascii="Times New Roman" w:hAnsi="Times New Roman" w:cs="Times New Roman"/>
              </w:rPr>
              <w:t>= (</w:t>
            </w:r>
            <w:proofErr w:type="spellStart"/>
            <w:r w:rsidRPr="00E94AAE">
              <w:rPr>
                <w:rFonts w:ascii="Times New Roman" w:hAnsi="Times New Roman" w:cs="Times New Roman"/>
              </w:rPr>
              <w:t>Ai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2</w:t>
            </w:r>
            <w:r w:rsidRPr="00E94AAE">
              <w:rPr>
                <w:rFonts w:ascii="Times New Roman" w:hAnsi="Times New Roman" w:cs="Times New Roman"/>
              </w:rPr>
              <w:t>0%)/</w:t>
            </w:r>
            <w:proofErr w:type="spellStart"/>
            <w:r w:rsidRPr="00E94AAE">
              <w:rPr>
                <w:rFonts w:ascii="Times New Roman" w:hAnsi="Times New Roman" w:cs="Times New Roman"/>
              </w:rPr>
              <w:t>Amax</w:t>
            </w:r>
            <w:proofErr w:type="spellEnd"/>
            <w:r w:rsidRPr="00E94AAE">
              <w:rPr>
                <w:rFonts w:ascii="Times New Roman" w:hAnsi="Times New Roman" w:cs="Times New Roman"/>
              </w:rPr>
              <w:t>*100, где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BАi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количество баллов по предложенной i-м Участником сумме Г</w:t>
            </w:r>
            <w:r>
              <w:rPr>
                <w:rFonts w:ascii="Times New Roman" w:hAnsi="Times New Roman" w:cs="Times New Roman"/>
              </w:rPr>
              <w:t>АП</w:t>
            </w:r>
            <w:r w:rsidRPr="00E94AAE">
              <w:rPr>
                <w:rFonts w:ascii="Times New Roman" w:hAnsi="Times New Roman" w:cs="Times New Roman"/>
              </w:rPr>
              <w:t>;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Amax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максимальное предложение из предложений по данному критерию оценки из 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94AAE">
              <w:rPr>
                <w:rFonts w:ascii="Times New Roman" w:hAnsi="Times New Roman" w:cs="Times New Roman"/>
              </w:rPr>
              <w:t>сделанных Участниками;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Ai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ГАП</w:t>
            </w:r>
            <w:r w:rsidRPr="00E94AAE">
              <w:rPr>
                <w:rFonts w:ascii="Times New Roman" w:hAnsi="Times New Roman" w:cs="Times New Roman"/>
              </w:rPr>
              <w:t>, предложенный i-м Участником.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E94AAE">
              <w:rPr>
                <w:rFonts w:ascii="Times New Roman" w:hAnsi="Times New Roman" w:cs="Times New Roman"/>
                <w:b/>
              </w:rPr>
              <w:t>Формула для оценки критерия № 2: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САi</w:t>
            </w:r>
            <w:proofErr w:type="spellEnd"/>
            <w:r w:rsidRPr="00E94AAE">
              <w:rPr>
                <w:rFonts w:ascii="Times New Roman" w:hAnsi="Times New Roman" w:cs="Times New Roman"/>
              </w:rPr>
              <w:t>= (</w:t>
            </w:r>
            <w:proofErr w:type="spellStart"/>
            <w:r w:rsidRPr="00E94AAE">
              <w:rPr>
                <w:rFonts w:ascii="Times New Roman" w:hAnsi="Times New Roman" w:cs="Times New Roman"/>
              </w:rPr>
              <w:t>Ai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2</w:t>
            </w:r>
            <w:r w:rsidRPr="00E94AAE">
              <w:rPr>
                <w:rFonts w:ascii="Times New Roman" w:hAnsi="Times New Roman" w:cs="Times New Roman"/>
              </w:rPr>
              <w:t>0%)/</w:t>
            </w:r>
            <w:proofErr w:type="spellStart"/>
            <w:r w:rsidRPr="00E94AAE">
              <w:rPr>
                <w:rFonts w:ascii="Times New Roman" w:hAnsi="Times New Roman" w:cs="Times New Roman"/>
              </w:rPr>
              <w:t>Amax</w:t>
            </w:r>
            <w:proofErr w:type="spellEnd"/>
            <w:r w:rsidRPr="00E94AAE">
              <w:rPr>
                <w:rFonts w:ascii="Times New Roman" w:hAnsi="Times New Roman" w:cs="Times New Roman"/>
              </w:rPr>
              <w:t>*100, где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САi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количество баллов по предложенно</w:t>
            </w:r>
            <w:r>
              <w:rPr>
                <w:rFonts w:ascii="Times New Roman" w:hAnsi="Times New Roman" w:cs="Times New Roman"/>
              </w:rPr>
              <w:t>му</w:t>
            </w:r>
            <w:r w:rsidRPr="00E94AAE">
              <w:rPr>
                <w:rFonts w:ascii="Times New Roman" w:hAnsi="Times New Roman" w:cs="Times New Roman"/>
              </w:rPr>
              <w:t xml:space="preserve"> i-м Участником </w:t>
            </w:r>
            <w:r>
              <w:rPr>
                <w:rFonts w:ascii="Times New Roman" w:hAnsi="Times New Roman" w:cs="Times New Roman"/>
              </w:rPr>
              <w:t>проценту от выручки</w:t>
            </w:r>
            <w:r w:rsidRPr="00E94AAE">
              <w:rPr>
                <w:rFonts w:ascii="Times New Roman" w:hAnsi="Times New Roman" w:cs="Times New Roman"/>
              </w:rPr>
              <w:t>;</w:t>
            </w:r>
          </w:p>
          <w:p w:rsidR="00B839D3" w:rsidRPr="00E94AAE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Amax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максимальное предложение из предложений по данному критерию оценки из 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94AAE">
              <w:rPr>
                <w:rFonts w:ascii="Times New Roman" w:hAnsi="Times New Roman" w:cs="Times New Roman"/>
              </w:rPr>
              <w:t>сделанных Участниками;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AAE">
              <w:rPr>
                <w:rFonts w:ascii="Times New Roman" w:hAnsi="Times New Roman" w:cs="Times New Roman"/>
              </w:rPr>
              <w:t>Ai</w:t>
            </w:r>
            <w:proofErr w:type="spellEnd"/>
            <w:r w:rsidRPr="00E94AA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процент от выручки</w:t>
            </w:r>
            <w:r w:rsidRPr="00E94AAE">
              <w:rPr>
                <w:rFonts w:ascii="Times New Roman" w:hAnsi="Times New Roman" w:cs="Times New Roman"/>
              </w:rPr>
              <w:t>, предложенн</w:t>
            </w:r>
            <w:r>
              <w:rPr>
                <w:rFonts w:ascii="Times New Roman" w:hAnsi="Times New Roman" w:cs="Times New Roman"/>
              </w:rPr>
              <w:t>ый</w:t>
            </w:r>
            <w:r w:rsidRPr="00E94AAE">
              <w:rPr>
                <w:rFonts w:ascii="Times New Roman" w:hAnsi="Times New Roman" w:cs="Times New Roman"/>
              </w:rPr>
              <w:t xml:space="preserve"> i-м Участником.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82439">
              <w:rPr>
                <w:rFonts w:ascii="Times New Roman" w:hAnsi="Times New Roman" w:cs="Times New Roman"/>
                <w:b/>
              </w:rPr>
              <w:t>Формула для оценки критерия № 3: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  <w:proofErr w:type="spellStart"/>
            <w:r w:rsidRPr="00582439">
              <w:rPr>
                <w:rFonts w:ascii="Times New Roman" w:hAnsi="Times New Roman" w:cs="Times New Roman"/>
              </w:rPr>
              <w:t>Аi</w:t>
            </w:r>
            <w:proofErr w:type="spellEnd"/>
            <w:r w:rsidRPr="00582439">
              <w:rPr>
                <w:rFonts w:ascii="Times New Roman" w:hAnsi="Times New Roman" w:cs="Times New Roman"/>
              </w:rPr>
              <w:t>= (</w:t>
            </w:r>
            <w:proofErr w:type="spellStart"/>
            <w:r w:rsidRPr="00582439">
              <w:rPr>
                <w:rFonts w:ascii="Times New Roman" w:hAnsi="Times New Roman" w:cs="Times New Roman"/>
              </w:rPr>
              <w:t>Ai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* 20%)/</w:t>
            </w:r>
            <w:proofErr w:type="spellStart"/>
            <w:r w:rsidRPr="00582439">
              <w:rPr>
                <w:rFonts w:ascii="Times New Roman" w:hAnsi="Times New Roman" w:cs="Times New Roman"/>
              </w:rPr>
              <w:t>Amax</w:t>
            </w:r>
            <w:proofErr w:type="spellEnd"/>
            <w:r w:rsidRPr="00582439">
              <w:rPr>
                <w:rFonts w:ascii="Times New Roman" w:hAnsi="Times New Roman" w:cs="Times New Roman"/>
              </w:rPr>
              <w:t>*100, где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582439">
              <w:rPr>
                <w:rFonts w:ascii="Times New Roman" w:hAnsi="Times New Roman" w:cs="Times New Roman"/>
              </w:rPr>
              <w:t>Аi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количество баллов по предложенной i-м Участником сумме</w:t>
            </w:r>
            <w:r>
              <w:rPr>
                <w:rFonts w:ascii="Times New Roman" w:hAnsi="Times New Roman" w:cs="Times New Roman"/>
              </w:rPr>
              <w:t>, отражающей объем продаж</w:t>
            </w:r>
            <w:r w:rsidRPr="00582439">
              <w:rPr>
                <w:rFonts w:ascii="Times New Roman" w:hAnsi="Times New Roman" w:cs="Times New Roman"/>
              </w:rPr>
              <w:t>;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2439">
              <w:rPr>
                <w:rFonts w:ascii="Times New Roman" w:hAnsi="Times New Roman" w:cs="Times New Roman"/>
              </w:rPr>
              <w:t>Amax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максимальное предложение из предложений по данному критерию оценки из 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2439">
              <w:rPr>
                <w:rFonts w:ascii="Times New Roman" w:hAnsi="Times New Roman" w:cs="Times New Roman"/>
              </w:rPr>
              <w:t>сделанных Участниками;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2439">
              <w:rPr>
                <w:rFonts w:ascii="Times New Roman" w:hAnsi="Times New Roman" w:cs="Times New Roman"/>
              </w:rPr>
              <w:t>Ai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Сумма, отражающая объем продаж</w:t>
            </w:r>
            <w:r w:rsidRPr="00582439">
              <w:rPr>
                <w:rFonts w:ascii="Times New Roman" w:hAnsi="Times New Roman" w:cs="Times New Roman"/>
              </w:rPr>
              <w:t>, предложенн</w:t>
            </w:r>
            <w:r>
              <w:rPr>
                <w:rFonts w:ascii="Times New Roman" w:hAnsi="Times New Roman" w:cs="Times New Roman"/>
              </w:rPr>
              <w:t>ая</w:t>
            </w:r>
            <w:r w:rsidRPr="00582439">
              <w:rPr>
                <w:rFonts w:ascii="Times New Roman" w:hAnsi="Times New Roman" w:cs="Times New Roman"/>
              </w:rPr>
              <w:t xml:space="preserve"> i-м Участником.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82439">
              <w:rPr>
                <w:rFonts w:ascii="Times New Roman" w:hAnsi="Times New Roman" w:cs="Times New Roman"/>
                <w:b/>
              </w:rPr>
              <w:t>Формула для оценки критерия № 6: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</w:rPr>
              <w:t>Аi</w:t>
            </w:r>
            <w:proofErr w:type="spellEnd"/>
            <w:r>
              <w:rPr>
                <w:rFonts w:ascii="Times New Roman" w:hAnsi="Times New Roman" w:cs="Times New Roman"/>
              </w:rPr>
              <w:t>= (</w:t>
            </w:r>
            <w:proofErr w:type="spellStart"/>
            <w:r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* 1</w:t>
            </w:r>
            <w:r w:rsidRPr="00582439">
              <w:rPr>
                <w:rFonts w:ascii="Times New Roman" w:hAnsi="Times New Roman" w:cs="Times New Roman"/>
              </w:rPr>
              <w:t>0%)/</w:t>
            </w:r>
            <w:proofErr w:type="spellStart"/>
            <w:r w:rsidRPr="00582439">
              <w:rPr>
                <w:rFonts w:ascii="Times New Roman" w:hAnsi="Times New Roman" w:cs="Times New Roman"/>
              </w:rPr>
              <w:t>Amax</w:t>
            </w:r>
            <w:proofErr w:type="spellEnd"/>
            <w:r w:rsidRPr="00582439">
              <w:rPr>
                <w:rFonts w:ascii="Times New Roman" w:hAnsi="Times New Roman" w:cs="Times New Roman"/>
              </w:rPr>
              <w:t>*100, где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82439">
              <w:rPr>
                <w:rFonts w:ascii="Times New Roman" w:hAnsi="Times New Roman" w:cs="Times New Roman"/>
              </w:rPr>
              <w:t>Аi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количество баллов по предложенной i-м Участником сумме </w:t>
            </w:r>
            <w:r>
              <w:rPr>
                <w:rFonts w:ascii="Times New Roman" w:hAnsi="Times New Roman" w:cs="Times New Roman"/>
              </w:rPr>
              <w:t>инвестиций в объект</w:t>
            </w:r>
            <w:r w:rsidRPr="00582439">
              <w:rPr>
                <w:rFonts w:ascii="Times New Roman" w:hAnsi="Times New Roman" w:cs="Times New Roman"/>
              </w:rPr>
              <w:t>;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2439">
              <w:rPr>
                <w:rFonts w:ascii="Times New Roman" w:hAnsi="Times New Roman" w:cs="Times New Roman"/>
              </w:rPr>
              <w:t>Amax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максимальное предложение из предложений по данному критерию оценки из </w:t>
            </w:r>
          </w:p>
          <w:p w:rsidR="00B839D3" w:rsidRPr="00582439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2439">
              <w:rPr>
                <w:rFonts w:ascii="Times New Roman" w:hAnsi="Times New Roman" w:cs="Times New Roman"/>
              </w:rPr>
              <w:t>сделанных Участниками;</w:t>
            </w:r>
          </w:p>
          <w:p w:rsidR="00B839D3" w:rsidRDefault="00B839D3" w:rsidP="000E00C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2439">
              <w:rPr>
                <w:rFonts w:ascii="Times New Roman" w:hAnsi="Times New Roman" w:cs="Times New Roman"/>
              </w:rPr>
              <w:t>Ai</w:t>
            </w:r>
            <w:proofErr w:type="spellEnd"/>
            <w:r w:rsidRPr="0058243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Объем инвестиций,</w:t>
            </w:r>
            <w:r w:rsidRPr="00582439">
              <w:rPr>
                <w:rFonts w:ascii="Times New Roman" w:hAnsi="Times New Roman" w:cs="Times New Roman"/>
              </w:rPr>
              <w:t xml:space="preserve"> предложенный i-м Участником.</w:t>
            </w:r>
          </w:p>
          <w:p w:rsidR="00B839D3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839D3" w:rsidRDefault="00B839D3" w:rsidP="000E00C1">
            <w:pPr>
              <w:pStyle w:val="a4"/>
              <w:ind w:left="0" w:firstLine="737"/>
              <w:jc w:val="both"/>
              <w:rPr>
                <w:rFonts w:ascii="Times New Roman" w:hAnsi="Times New Roman" w:cs="Times New Roman"/>
              </w:rPr>
            </w:pPr>
            <w:r w:rsidRPr="00582439">
              <w:rPr>
                <w:rFonts w:ascii="Times New Roman" w:hAnsi="Times New Roman" w:cs="Times New Roman"/>
                <w:sz w:val="24"/>
                <w:szCs w:val="24"/>
              </w:rPr>
              <w:t xml:space="preserve">Оценки по критериям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  <w:r w:rsidRPr="005824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в виде среднего арифметического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суммы баллов, выставленных членами</w:t>
            </w:r>
            <w:r w:rsidRPr="005824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каждому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Участнику</w:t>
            </w:r>
            <w:r w:rsidRPr="00582439">
              <w:rPr>
                <w:rFonts w:ascii="Times New Roman" w:hAnsi="Times New Roman" w:cs="Times New Roman"/>
                <w:sz w:val="24"/>
                <w:szCs w:val="24"/>
              </w:rPr>
              <w:t>. Члены комиссии голосуют в соответствии со своим внутренним убеждением.</w:t>
            </w:r>
          </w:p>
          <w:p w:rsidR="00B839D3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839D3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839D3" w:rsidRPr="00277FAF" w:rsidRDefault="00B839D3" w:rsidP="000E00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7B08" w:rsidRPr="00B839D3" w:rsidRDefault="00B07B08" w:rsidP="00B83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оценки, установленному в настоящем Из</w:t>
      </w:r>
      <w:r>
        <w:rPr>
          <w:rFonts w:ascii="Times New Roman" w:hAnsi="Times New Roman" w:cs="Times New Roman"/>
          <w:sz w:val="24"/>
          <w:szCs w:val="24"/>
        </w:rPr>
        <w:t xml:space="preserve">вещении. 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количества баллов. 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предложений имеют оди</w:t>
      </w:r>
      <w:r>
        <w:rPr>
          <w:rFonts w:ascii="Times New Roman" w:hAnsi="Times New Roman" w:cs="Times New Roman"/>
          <w:sz w:val="24"/>
          <w:szCs w:val="24"/>
        </w:rPr>
        <w:t>наковый рейтинг, преимущество получает Участник, чье предложение получено Организатором раньше остальных.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подведения итогов Организатор и Инициатор процедуры запроса предложений вправе акцептовать коммерческое предложение, набравшее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или отклонить все поступившие предложения и признать все предложенные условия сотрудничества недостаточно выгодными.</w:t>
      </w:r>
    </w:p>
    <w:p w:rsidR="00B07B08" w:rsidRDefault="00B07B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Заключение договора.</w:t>
      </w:r>
    </w:p>
    <w:p w:rsidR="00B07B08" w:rsidRDefault="008A54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Участником, коммерческое предложение которого акцептована Инициатором,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 после подведения итогов.</w:t>
      </w:r>
    </w:p>
    <w:p w:rsidR="00B07B08" w:rsidRDefault="008A5450">
      <w:pPr>
        <w:spacing w:after="0" w:line="276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Участник обязан подписать договор в необходимом количестве экземпляров. </w:t>
      </w:r>
    </w:p>
    <w:p w:rsidR="00B07B08" w:rsidRDefault="008A5450">
      <w:pPr>
        <w:spacing w:after="0" w:line="276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 случае, если Участник, коммерческое предложение которого акцептовано, в срок предусмотренный настоящим пунктом, не предоставил Инициатору подп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исанный договор, данный Участник признается уклонившимся от заключения договора.</w:t>
      </w:r>
    </w:p>
    <w:p w:rsidR="00B07B08" w:rsidRDefault="008A5450">
      <w:pPr>
        <w:spacing w:after="0" w:line="276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 случае, если Участник, коммерческое предложение которого акцептовано, отказался подписать договор, а также, если станут известны сведения о несоответствии Участника требован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иям, установленным настоящим </w:t>
      </w:r>
      <w:bookmarkStart w:id="0" w:name="_GoBack"/>
      <w:r>
        <w:rPr>
          <w:rFonts w:ascii="Times New Roman" w:eastAsia="Batang" w:hAnsi="Times New Roman" w:cs="Times New Roman"/>
          <w:sz w:val="24"/>
          <w:szCs w:val="24"/>
          <w:lang w:eastAsia="ko-KR"/>
        </w:rPr>
        <w:t>Извещение</w:t>
      </w:r>
      <w:bookmarkEnd w:id="0"/>
      <w:r>
        <w:rPr>
          <w:rFonts w:ascii="Times New Roman" w:eastAsia="Batang" w:hAnsi="Times New Roman" w:cs="Times New Roman"/>
          <w:sz w:val="24"/>
          <w:szCs w:val="24"/>
          <w:lang w:eastAsia="ko-KR"/>
        </w:rPr>
        <w:t>м,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предложения.</w:t>
      </w:r>
    </w:p>
    <w:p w:rsidR="00B07B08" w:rsidRDefault="00B07B08">
      <w:pPr>
        <w:spacing w:after="0" w:line="276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07B08" w:rsidRDefault="008A5450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Перечень док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ументов, подаваемых в составе коммерческого предложения:</w:t>
      </w:r>
    </w:p>
    <w:p w:rsidR="00B07B08" w:rsidRDefault="008A54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Коммерческое предложение по форме Приложения №2. 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Полученная не ранее чем за три месяца до дня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направления оферты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выписка из единого 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государственного реестра юридических лиц или копия такой выписки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(д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участников-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юридических лиц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)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или копия такой выписки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(д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участников - 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).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Копии доку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ментов, удостоверяющих личность (для участников -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физических лиц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без статуса ИП)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Согласие н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а обработку персональных данных (д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участников - 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индивидуальных предпринимателей и физических лиц в соответствии с Приложением №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3)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Копии учредительных документов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частника.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Копия Бухгалтерской отчётности</w:t>
      </w:r>
      <w:r w:rsidRPr="00387F5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(Бухгалтерский баланс (форма № 1) и Отчёт о финансовых результатах (форма № 2)), заверенной печатью и подписью руководителя, с отметкой о её получении ИФНС (в виде квитанции о приёме по ТКС, либо извещения о получении данных по ТКС, в случае, если предприятие отчитывается в ИФНС в электронном виде; почтовой квитанции и описи в случае отправки по Почте России)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Pr="00387F5F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87F5F">
        <w:rPr>
          <w:rFonts w:ascii="Times New Roman" w:eastAsia="Batang" w:hAnsi="Times New Roman" w:cs="Times New Roman"/>
          <w:sz w:val="24"/>
          <w:szCs w:val="24"/>
          <w:lang w:eastAsia="ru-RU"/>
        </w:rPr>
        <w:t>Простая копия действующего договора аренды на юридический адрес или иного документа,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64EAD">
        <w:rPr>
          <w:rFonts w:ascii="Times New Roman" w:eastAsia="Batang" w:hAnsi="Times New Roman" w:cs="Times New Roman"/>
          <w:sz w:val="24"/>
          <w:szCs w:val="24"/>
          <w:lang w:eastAsia="ru-RU"/>
        </w:rPr>
        <w:t>Свидетельство о гос. регистрации, постановке на налоговой учет (ОГРН, ИНН).</w:t>
      </w:r>
    </w:p>
    <w:p w:rsidR="00B839D3" w:rsidRPr="00DB6BC2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Дизайн-проект торговой точки/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точки </w:t>
      </w: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оказания услуг с оборудованием и внутренним интерьером (не менее 3 различных ракурсов).</w:t>
      </w:r>
    </w:p>
    <w:p w:rsidR="00B839D3" w:rsidRPr="00DB6BC2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Ассортимент торговой точки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/точки оказания услуг</w:t>
      </w: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B839D3" w:rsidRPr="00DB6BC2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Ценовая политика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(в том числе </w:t>
      </w: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сист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емы дисконта, скидок, распродаж)</w:t>
      </w:r>
      <w:r w:rsidRPr="00DB6BC2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B839D3" w:rsidRPr="00DB6BC2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>Список электрооборудования с указанием потребляемой мощности. Технические требования.</w:t>
      </w:r>
    </w:p>
    <w:p w:rsidR="00B839D3" w:rsidRPr="00BD683E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683E">
        <w:rPr>
          <w:rFonts w:ascii="Times New Roman" w:eastAsia="Batang" w:hAnsi="Times New Roman" w:cs="Times New Roman"/>
          <w:sz w:val="24"/>
          <w:szCs w:val="24"/>
          <w:lang w:eastAsia="ru-RU"/>
        </w:rPr>
        <w:t>Презентация Участника (включающая сведения об организации системы контроля продаж).</w:t>
      </w:r>
    </w:p>
    <w:p w:rsidR="00B839D3" w:rsidRPr="00BD683E" w:rsidRDefault="00B839D3" w:rsidP="00B839D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683E">
        <w:rPr>
          <w:rFonts w:ascii="Times New Roman" w:eastAsia="Batang" w:hAnsi="Times New Roman" w:cs="Times New Roman"/>
          <w:sz w:val="24"/>
          <w:szCs w:val="24"/>
          <w:lang w:eastAsia="ru-RU"/>
        </w:rPr>
        <w:t>Рекомендательные письма от контрагентов Участника (преимущественно арендодателей по ранее заключенным договорам).</w:t>
      </w:r>
    </w:p>
    <w:p w:rsidR="00B839D3" w:rsidRDefault="00B839D3" w:rsidP="00B839D3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участника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</w:t>
      </w: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копия решения или выписка из решения о назначении или об избрании либо приказа о назначении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ЕИО</w:t>
      </w: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должность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доверенность представителя по форме Приложения № 5)</w:t>
      </w: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839D3" w:rsidRPr="00CB0173" w:rsidRDefault="00B839D3" w:rsidP="00B839D3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Справка из налогового органа об отсутствии задолженностей по уплате начисленных налогов, сборов и иных обязательных платежей в бюджеты любого уровня на дату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направления оферты</w:t>
      </w:r>
      <w:r w:rsidRPr="00387F5F">
        <w:rPr>
          <w:rFonts w:ascii="Times New Roman" w:eastAsia="Batang" w:hAnsi="Times New Roman" w:cs="Times New Roman"/>
          <w:sz w:val="24"/>
          <w:szCs w:val="24"/>
          <w:lang w:eastAsia="ru-RU"/>
        </w:rPr>
        <w:t>, размер котор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ых</w:t>
      </w:r>
      <w:r w:rsidRPr="00387F5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превышает 25% балансовой стоимости активов участника по данным бухгалтерской отчетности за последний завершенный отчетный период</w:t>
      </w:r>
      <w:r w:rsidRPr="00DB6BC2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 w:rsidRPr="00964EAD">
        <w:rPr>
          <w:rFonts w:ascii="Times New Roman" w:eastAsia="Batang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B839D3" w:rsidRPr="00CB0173" w:rsidRDefault="00B839D3" w:rsidP="00B839D3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B0173">
        <w:rPr>
          <w:rFonts w:ascii="Times New Roman" w:eastAsia="Batang" w:hAnsi="Times New Roman" w:cs="Times New Roman"/>
          <w:sz w:val="24"/>
          <w:szCs w:val="24"/>
          <w:lang w:eastAsia="ru-RU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участника.</w:t>
      </w:r>
    </w:p>
    <w:p w:rsidR="00B839D3" w:rsidRPr="00340BE2" w:rsidRDefault="00B839D3" w:rsidP="00B839D3">
      <w:pPr>
        <w:pStyle w:val="a4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40BE2">
        <w:rPr>
          <w:rFonts w:ascii="Times New Roman" w:hAnsi="Times New Roman" w:cs="Times New Roman"/>
          <w:sz w:val="24"/>
          <w:szCs w:val="24"/>
        </w:rPr>
        <w:t xml:space="preserve"> Декларация о соответствии следующим требованиям:</w:t>
      </w:r>
    </w:p>
    <w:p w:rsidR="00B839D3" w:rsidRPr="00CB0173" w:rsidRDefault="00B839D3" w:rsidP="00B839D3">
      <w:pPr>
        <w:pStyle w:val="ConsPlusNormal"/>
        <w:spacing w:line="276" w:lineRule="auto"/>
        <w:ind w:left="57" w:firstLine="369"/>
        <w:jc w:val="both"/>
      </w:pPr>
      <w:r w:rsidRPr="00CB0173">
        <w:t>-  о не проведении процедуры ликвидации участника, учредителей юридического лица и отсутстви</w:t>
      </w:r>
      <w:r>
        <w:t>и</w:t>
      </w:r>
      <w:r w:rsidRPr="00CB0173">
        <w:t xml:space="preserve"> решения арбитражного суда о признании участника—юридического лица, учредителей юридического лица, индивидуального предпринимателя банкротом и об </w:t>
      </w:r>
      <w:r w:rsidRPr="00CB0173">
        <w:lastRenderedPageBreak/>
        <w:t>от</w:t>
      </w:r>
      <w:r>
        <w:t>крытии конкурсного производства;</w:t>
      </w:r>
    </w:p>
    <w:p w:rsidR="00B839D3" w:rsidRDefault="00B839D3" w:rsidP="00B839D3">
      <w:pPr>
        <w:pStyle w:val="ConsPlusNormal"/>
        <w:spacing w:line="276" w:lineRule="auto"/>
        <w:ind w:left="57" w:firstLine="369"/>
        <w:jc w:val="both"/>
        <w:rPr>
          <w:color w:val="000000" w:themeColor="text1"/>
        </w:rPr>
      </w:pPr>
      <w:r w:rsidRPr="00CB0173">
        <w:t xml:space="preserve">- об </w:t>
      </w:r>
      <w:r w:rsidRPr="00CB0173">
        <w:rPr>
          <w:color w:val="000000" w:themeColor="text1"/>
        </w:rPr>
        <w:t>отсутствии сведений об участнике в реестре недобросовестных поставщиков (подрядчиков, исполнителей)</w:t>
      </w:r>
      <w:r>
        <w:rPr>
          <w:color w:val="000000" w:themeColor="text1"/>
        </w:rPr>
        <w:t>;</w:t>
      </w:r>
    </w:p>
    <w:p w:rsidR="00B839D3" w:rsidRDefault="00B839D3" w:rsidP="00B839D3">
      <w:pPr>
        <w:pStyle w:val="ConsPlusNormal"/>
        <w:spacing w:line="276" w:lineRule="auto"/>
        <w:ind w:left="57" w:firstLine="369"/>
        <w:jc w:val="both"/>
        <w:rPr>
          <w:color w:val="000000" w:themeColor="text1"/>
        </w:rPr>
      </w:pPr>
      <w:r>
        <w:rPr>
          <w:color w:val="000000" w:themeColor="text1"/>
        </w:rPr>
        <w:t>- об отсутствии</w:t>
      </w:r>
      <w:r w:rsidRPr="00CB0173">
        <w:rPr>
          <w:color w:val="000000" w:themeColor="text1"/>
        </w:rPr>
        <w:t xml:space="preserve"> назначен</w:t>
      </w:r>
      <w:r>
        <w:rPr>
          <w:color w:val="000000" w:themeColor="text1"/>
        </w:rPr>
        <w:t>н</w:t>
      </w:r>
      <w:r w:rsidRPr="00CB0173">
        <w:rPr>
          <w:color w:val="000000" w:themeColor="text1"/>
        </w:rPr>
        <w:t>о</w:t>
      </w:r>
      <w:r>
        <w:rPr>
          <w:color w:val="000000" w:themeColor="text1"/>
        </w:rPr>
        <w:t>го</w:t>
      </w:r>
      <w:r w:rsidRPr="00CB0173">
        <w:rPr>
          <w:color w:val="000000" w:themeColor="text1"/>
        </w:rPr>
        <w:t xml:space="preserve"> административно</w:t>
      </w:r>
      <w:r>
        <w:rPr>
          <w:color w:val="000000" w:themeColor="text1"/>
        </w:rPr>
        <w:t>го</w:t>
      </w:r>
      <w:r w:rsidRPr="00CB0173">
        <w:rPr>
          <w:color w:val="000000" w:themeColor="text1"/>
        </w:rPr>
        <w:t xml:space="preserve"> приостановлени</w:t>
      </w:r>
      <w:r>
        <w:rPr>
          <w:color w:val="000000" w:themeColor="text1"/>
        </w:rPr>
        <w:t>я</w:t>
      </w:r>
      <w:r w:rsidRPr="00CB0173">
        <w:rPr>
          <w:color w:val="000000" w:themeColor="text1"/>
        </w:rPr>
        <w:t xml:space="preserve"> деятельности, ареста на имущество или запрет на совершение регистрационных действий</w:t>
      </w:r>
      <w:r>
        <w:rPr>
          <w:color w:val="000000" w:themeColor="text1"/>
        </w:rPr>
        <w:t>;</w:t>
      </w:r>
    </w:p>
    <w:p w:rsidR="00B839D3" w:rsidRPr="00CB0173" w:rsidRDefault="00B839D3" w:rsidP="00B839D3">
      <w:pPr>
        <w:pStyle w:val="ConsPlusNormal"/>
        <w:spacing w:line="276" w:lineRule="auto"/>
        <w:ind w:left="57" w:firstLine="369"/>
        <w:jc w:val="both"/>
        <w:rPr>
          <w:color w:val="000000" w:themeColor="text1"/>
        </w:rPr>
      </w:pPr>
      <w:r>
        <w:rPr>
          <w:color w:val="000000" w:themeColor="text1"/>
        </w:rPr>
        <w:t xml:space="preserve">- об отсутствии </w:t>
      </w:r>
      <w:r w:rsidRPr="00CB0173">
        <w:rPr>
          <w:color w:val="000000" w:themeColor="text1"/>
        </w:rPr>
        <w:t>исполнительн</w:t>
      </w:r>
      <w:r>
        <w:rPr>
          <w:color w:val="000000" w:themeColor="text1"/>
        </w:rPr>
        <w:t>ых производств</w:t>
      </w:r>
      <w:r w:rsidRPr="00CB0173">
        <w:rPr>
          <w:color w:val="000000" w:themeColor="text1"/>
        </w:rPr>
        <w:t xml:space="preserve"> и/или судебны</w:t>
      </w:r>
      <w:r>
        <w:rPr>
          <w:color w:val="000000" w:themeColor="text1"/>
        </w:rPr>
        <w:t>х дел</w:t>
      </w:r>
      <w:r w:rsidRPr="00CB0173">
        <w:rPr>
          <w:color w:val="000000" w:themeColor="text1"/>
        </w:rPr>
        <w:t xml:space="preserve"> о взыскании задолженности на общую сумму более 1 млн. руб.</w:t>
      </w:r>
    </w:p>
    <w:p w:rsidR="00B839D3" w:rsidRPr="00CB0173" w:rsidRDefault="00B839D3" w:rsidP="00B839D3">
      <w:pPr>
        <w:pStyle w:val="ConsPlusNormal"/>
        <w:spacing w:line="276" w:lineRule="auto"/>
        <w:ind w:left="57" w:firstLine="369"/>
        <w:jc w:val="both"/>
      </w:pPr>
      <w:r w:rsidRPr="00CB0173">
        <w:t>- по отсутствию сведений об участнике физическом лице или о руководителе, членах коллегиального исполнительного органа, лице, исполняющем функции единоличного исполнительного органа, или о главном бухгалтере юридического лица-участника в реестре дисквалифицированных лиц, лишенных права занимать определенные должности и участвовать в управлении организациями;</w:t>
      </w:r>
    </w:p>
    <w:p w:rsidR="00B839D3" w:rsidRPr="00CB0173" w:rsidRDefault="00B839D3" w:rsidP="00B839D3">
      <w:pPr>
        <w:pStyle w:val="ConsPlusNormal"/>
        <w:spacing w:line="276" w:lineRule="auto"/>
        <w:ind w:left="57" w:firstLine="369"/>
        <w:jc w:val="both"/>
      </w:pPr>
      <w:r w:rsidRPr="00CB0173">
        <w:t xml:space="preserve">- о том, что участник не является юридическим или физическим лицом, в отношении которого применяются специальные экономические меры, предусмотренные </w:t>
      </w:r>
      <w:proofErr w:type="spellStart"/>
      <w:r w:rsidRPr="00CB0173">
        <w:t>пп</w:t>
      </w:r>
      <w:proofErr w:type="spellEnd"/>
      <w:r w:rsidRPr="00CB0173">
        <w:t>. “а” п. 2 Указа Президента РФ от 03.05.2022г. № 252, либо</w:t>
      </w:r>
      <w:r>
        <w:t xml:space="preserve"> </w:t>
      </w:r>
      <w:r w:rsidRPr="00CB0173">
        <w:t>организацией</w:t>
      </w:r>
      <w:r>
        <w:t>,</w:t>
      </w:r>
      <w:r w:rsidRPr="00CB0173">
        <w:t xml:space="preserve"> находящейся под контролем таких лиц;</w:t>
      </w:r>
    </w:p>
    <w:p w:rsidR="00B839D3" w:rsidRPr="00CB0173" w:rsidRDefault="00B839D3" w:rsidP="00B839D3">
      <w:pPr>
        <w:pStyle w:val="ConsPlusNormal"/>
        <w:spacing w:line="276" w:lineRule="auto"/>
        <w:ind w:left="57" w:firstLine="369"/>
        <w:jc w:val="both"/>
        <w:rPr>
          <w:bCs/>
          <w:iCs/>
          <w:color w:val="000000" w:themeColor="text1"/>
          <w:lang w:eastAsia="x-none"/>
        </w:rPr>
      </w:pPr>
      <w:r w:rsidRPr="00CB0173">
        <w:t xml:space="preserve">- о том, что </w:t>
      </w:r>
      <w:r w:rsidRPr="00CB0173">
        <w:rPr>
          <w:bCs/>
          <w:iCs/>
          <w:color w:val="000000" w:themeColor="text1"/>
          <w:lang w:eastAsia="x-none"/>
        </w:rPr>
        <w:t>участник не является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:rsidR="00B07B08" w:rsidRDefault="008A5450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Анкета для прохождения налоговой аккредитации (Приложение 5).</w:t>
      </w:r>
    </w:p>
    <w:p w:rsidR="00B07B08" w:rsidRDefault="008A54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заполнить анкету 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на свое фирменном бланке, подписать и заверить печатью. Предоста</w:t>
      </w:r>
      <w:r>
        <w:rPr>
          <w:rFonts w:ascii="Times New Roman" w:hAnsi="Times New Roman"/>
          <w:sz w:val="24"/>
          <w:szCs w:val="24"/>
        </w:rPr>
        <w:t xml:space="preserve">вить в наш адрес скан и 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</w:p>
    <w:p w:rsidR="00B07B08" w:rsidRDefault="008A5450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Анкета для комплаенс аккредитации </w:t>
      </w:r>
    </w:p>
    <w:p w:rsidR="00B07B08" w:rsidRDefault="008A54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заполнить анкету (во вложении файл Excel), проверить, чтобы все строчки были заполнены, подписать и заверить печатью. Направить в наш адрес в формате Excel и скан.</w:t>
      </w:r>
    </w:p>
    <w:p w:rsidR="00B07B08" w:rsidRDefault="00B07B08">
      <w:pPr>
        <w:pStyle w:val="ConsPlusNormal"/>
        <w:spacing w:line="276" w:lineRule="auto"/>
        <w:ind w:left="57" w:firstLine="369"/>
        <w:jc w:val="both"/>
        <w:rPr>
          <w:color w:val="000000"/>
        </w:rPr>
      </w:pPr>
    </w:p>
    <w:p w:rsidR="00B07B08" w:rsidRDefault="008A5450">
      <w:r>
        <w:t xml:space="preserve">         </w:t>
      </w:r>
    </w:p>
    <w:p w:rsidR="00B07B08" w:rsidRDefault="00B07B08"/>
    <w:p w:rsidR="00B07B08" w:rsidRDefault="00B07B08"/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  <w:bookmarkStart w:id="1" w:name="Par1204"/>
      <w:bookmarkEnd w:id="1"/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8A5450">
      <w:pPr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  <w:br w:type="page"/>
      </w: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color w:val="2E74B5"/>
          <w:sz w:val="24"/>
          <w:szCs w:val="24"/>
          <w:lang w:eastAsia="ru-RU"/>
        </w:rPr>
      </w:pPr>
    </w:p>
    <w:p w:rsidR="00B839D3" w:rsidRPr="00964EAD" w:rsidRDefault="00B839D3" w:rsidP="00B8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64EA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B839D3" w:rsidRDefault="00B839D3" w:rsidP="00B8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D3" w:rsidRDefault="00B839D3" w:rsidP="00B8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D3" w:rsidRDefault="00B839D3" w:rsidP="00B8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D3" w:rsidRPr="008A5450" w:rsidRDefault="00B839D3" w:rsidP="00B8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39D3" w:rsidRDefault="00B839D3" w:rsidP="00B8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D3" w:rsidRPr="00B839D3" w:rsidRDefault="00B839D3" w:rsidP="00B839D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</w:pPr>
      <w:r w:rsidRPr="00B839D3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ИНФОРМАЦИОННАЯ КАРТА </w:t>
      </w:r>
    </w:p>
    <w:p w:rsidR="00B839D3" w:rsidRPr="00B839D3" w:rsidRDefault="00B839D3" w:rsidP="00B839D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</w:pPr>
      <w:r w:rsidRPr="00B839D3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>(Извещени</w:t>
      </w: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 xml:space="preserve">е </w:t>
      </w:r>
      <w:r w:rsidRPr="00964EA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>№</w:t>
      </w: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A5450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B839D3" w:rsidRPr="00964EAD" w:rsidRDefault="00B839D3" w:rsidP="00B839D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10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7"/>
        <w:gridCol w:w="1276"/>
        <w:gridCol w:w="2551"/>
        <w:gridCol w:w="1985"/>
      </w:tblGrid>
      <w:tr w:rsidR="00B839D3" w:rsidRPr="00964EAD" w:rsidTr="00B839D3">
        <w:trPr>
          <w:jc w:val="center"/>
        </w:trPr>
        <w:tc>
          <w:tcPr>
            <w:tcW w:w="1555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Ориентировочная площадь лота (Объекта аренды), </w:t>
            </w:r>
            <w:proofErr w:type="spellStart"/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7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Местоположение Объекта аренды</w:t>
            </w:r>
          </w:p>
        </w:tc>
        <w:tc>
          <w:tcPr>
            <w:tcW w:w="1276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Целевое назначение Объекта аренды</w:t>
            </w:r>
          </w:p>
        </w:tc>
        <w:tc>
          <w:tcPr>
            <w:tcW w:w="2551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Стартовая ставка лота</w:t>
            </w:r>
          </w:p>
        </w:tc>
        <w:tc>
          <w:tcPr>
            <w:tcW w:w="1985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7804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Дополнительные условия</w:t>
            </w:r>
          </w:p>
        </w:tc>
      </w:tr>
      <w:tr w:rsidR="00B839D3" w:rsidRPr="00964EAD" w:rsidTr="00B839D3">
        <w:trPr>
          <w:jc w:val="center"/>
        </w:trPr>
        <w:tc>
          <w:tcPr>
            <w:tcW w:w="1555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E7804">
              <w:rPr>
                <w:rFonts w:ascii="Times New Roman" w:hAnsi="Times New Roman"/>
                <w:sz w:val="16"/>
                <w:szCs w:val="16"/>
              </w:rPr>
              <w:t>От 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E7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780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DE7804">
              <w:rPr>
                <w:rFonts w:ascii="Times New Roman" w:hAnsi="Times New Roman"/>
                <w:sz w:val="16"/>
                <w:szCs w:val="16"/>
              </w:rPr>
              <w:t xml:space="preserve">. до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E7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780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DE780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7" w:type="dxa"/>
            <w:vAlign w:val="center"/>
          </w:tcPr>
          <w:p w:rsidR="00B839D3" w:rsidRPr="00B839D3" w:rsidRDefault="00B839D3" w:rsidP="000E00C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B839D3">
              <w:rPr>
                <w:rFonts w:ascii="Times New Roman" w:hAnsi="Times New Roman"/>
                <w:bCs/>
                <w:sz w:val="16"/>
                <w:szCs w:val="16"/>
              </w:rPr>
              <w:t>ассажирск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иё</w:t>
            </w:r>
            <w:proofErr w:type="spellEnd"/>
            <w:r w:rsidRPr="00B839D3">
              <w:rPr>
                <w:rFonts w:ascii="Times New Roman" w:hAnsi="Times New Roman"/>
                <w:bCs/>
                <w:sz w:val="16"/>
                <w:szCs w:val="16"/>
              </w:rPr>
              <w:t xml:space="preserve"> терминал международного аэропорта Братск, расположенного по адресу: 664754, Иркутская область, Братский район, территория Аэропорт.</w:t>
            </w:r>
          </w:p>
        </w:tc>
        <w:tc>
          <w:tcPr>
            <w:tcW w:w="1276" w:type="dxa"/>
            <w:vAlign w:val="center"/>
          </w:tcPr>
          <w:p w:rsidR="00B839D3" w:rsidRPr="00DE7804" w:rsidRDefault="00B839D3" w:rsidP="000E00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E7804">
              <w:rPr>
                <w:rFonts w:ascii="Times New Roman" w:hAnsi="Times New Roman"/>
                <w:sz w:val="16"/>
                <w:szCs w:val="16"/>
              </w:rPr>
              <w:t xml:space="preserve">Размещение торговых точек </w:t>
            </w:r>
          </w:p>
        </w:tc>
        <w:tc>
          <w:tcPr>
            <w:tcW w:w="2551" w:type="dxa"/>
            <w:vAlign w:val="center"/>
          </w:tcPr>
          <w:p w:rsidR="00B839D3" w:rsidRDefault="00B839D3" w:rsidP="000E00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 руб. за м2</w:t>
            </w:r>
          </w:p>
          <w:p w:rsidR="00B839D3" w:rsidRDefault="00B839D3" w:rsidP="000E00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 концессия при</w:t>
            </w:r>
          </w:p>
          <w:p w:rsidR="00B839D3" w:rsidRDefault="00B839D3" w:rsidP="000E00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товарообороте: </w:t>
            </w:r>
          </w:p>
          <w:p w:rsidR="00B839D3" w:rsidRDefault="00B839D3" w:rsidP="000E00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400 000 – 10% концессии</w:t>
            </w:r>
          </w:p>
          <w:p w:rsidR="00B839D3" w:rsidRDefault="00B839D3" w:rsidP="000E00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400 000 до 600 000 – 15% концессии</w:t>
            </w:r>
          </w:p>
          <w:p w:rsidR="00B839D3" w:rsidRDefault="00B839D3" w:rsidP="00B83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свыше 600 000 – 20% концессии</w:t>
            </w:r>
          </w:p>
          <w:p w:rsidR="00B839D3" w:rsidRPr="00B839D3" w:rsidRDefault="00B839D3" w:rsidP="00B83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E780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но</w:t>
            </w:r>
            <w:proofErr w:type="gramEnd"/>
            <w:r w:rsidRPr="00DE7804">
              <w:rPr>
                <w:rFonts w:ascii="Times New Roman" w:hAnsi="Times New Roman"/>
                <w:sz w:val="16"/>
                <w:szCs w:val="16"/>
              </w:rPr>
              <w:t xml:space="preserve"> не менее гарантированного минимального платежа.</w:t>
            </w:r>
          </w:p>
        </w:tc>
        <w:tc>
          <w:tcPr>
            <w:tcW w:w="1985" w:type="dxa"/>
          </w:tcPr>
          <w:p w:rsidR="00B839D3" w:rsidRPr="00DE7804" w:rsidRDefault="00B839D3" w:rsidP="000E00C1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7804">
              <w:rPr>
                <w:rFonts w:ascii="Times New Roman" w:hAnsi="Times New Roman"/>
                <w:bCs/>
                <w:sz w:val="16"/>
                <w:szCs w:val="16"/>
              </w:rPr>
              <w:t>Срок аренды от 11 месяцев до 3-х лет.</w:t>
            </w:r>
          </w:p>
          <w:p w:rsidR="00B839D3" w:rsidRPr="00DE7804" w:rsidRDefault="00B839D3" w:rsidP="000E00C1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E7804">
              <w:rPr>
                <w:rFonts w:ascii="Times New Roman" w:hAnsi="Times New Roman"/>
                <w:bCs/>
                <w:sz w:val="16"/>
                <w:szCs w:val="16"/>
              </w:rPr>
              <w:t>Арендные каникулы 30 дней, предоставляются для оформления разрешительной документации (АР, ЭОМ, согласование дизайн-проекта) с даты направления извещения о присуждении права на заключение договора</w:t>
            </w:r>
            <w:r w:rsidRPr="00DE7804">
              <w:rPr>
                <w:rFonts w:ascii="Times New Roman" w:hAnsi="Times New Roman"/>
                <w:sz w:val="16"/>
                <w:szCs w:val="16"/>
                <w:lang w:eastAsia="ko-KR"/>
              </w:rPr>
              <w:t xml:space="preserve"> субаренды.</w:t>
            </w:r>
          </w:p>
        </w:tc>
      </w:tr>
    </w:tbl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B07B08" w:rsidRDefault="008A5450">
      <w:pPr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br w:type="page"/>
      </w: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B07B08" w:rsidRDefault="008A545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1211</wp:posOffset>
                </wp:positionH>
                <wp:positionV relativeFrom="paragraph">
                  <wp:posOffset>-218233</wp:posOffset>
                </wp:positionV>
                <wp:extent cx="1275907" cy="408290"/>
                <wp:effectExtent l="0" t="0" r="19685" b="11430"/>
                <wp:wrapNone/>
                <wp:docPr id="102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5907" cy="40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B07B08" w:rsidRDefault="008A54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.1pt;margin-top:-17.2pt;width:100.45pt;height:32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" strokeweight="1pt">
                <v:path arrowok="t"/>
                <v:textbox>
                  <w:txbxContent>
                    <w:p w:rsidR="00B07B08" w:rsidRDefault="008A54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Batang" w:hAnsi="Times New Roman" w:cs="Times New Roman"/>
          <w:lang w:eastAsia="ko-KR"/>
        </w:rPr>
        <w:t xml:space="preserve">Приложение № 2 </w:t>
      </w:r>
    </w:p>
    <w:p w:rsidR="00B07B08" w:rsidRDefault="00B07B0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Batang" w:hAnsi="Times New Roman" w:cs="Times New Roman"/>
          <w:lang w:eastAsia="ko-KR"/>
        </w:rPr>
      </w:pPr>
    </w:p>
    <w:tbl>
      <w:tblPr>
        <w:tblStyle w:val="20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85"/>
      </w:tblGrid>
      <w:tr w:rsidR="00B07B08">
        <w:tc>
          <w:tcPr>
            <w:tcW w:w="10206" w:type="dxa"/>
          </w:tcPr>
          <w:p w:rsidR="00B07B08" w:rsidRDefault="008A54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Коммерческое </w:t>
            </w:r>
            <w:r w:rsidR="00B839D3">
              <w:rPr>
                <w:b/>
                <w:color w:val="000000"/>
                <w:sz w:val="24"/>
                <w:szCs w:val="24"/>
              </w:rPr>
              <w:t>на заключение договора аренды</w:t>
            </w:r>
            <w:r w:rsidR="00B839D3" w:rsidRPr="000A388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839D3" w:rsidRPr="00AD1E46">
              <w:rPr>
                <w:b/>
                <w:color w:val="000000"/>
                <w:sz w:val="24"/>
                <w:szCs w:val="24"/>
              </w:rPr>
              <w:t>недвижимого имущества (коммерческих площадей) на территории</w:t>
            </w:r>
            <w:r>
              <w:rPr>
                <w:b/>
                <w:color w:val="000000"/>
                <w:sz w:val="24"/>
                <w:szCs w:val="24"/>
              </w:rPr>
              <w:t xml:space="preserve"> аэровокзального комплекса международного аэропорта Братск (г. Братск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B07B08" w:rsidRDefault="008A54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(Извещение №2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B07B08" w:rsidRDefault="00B07B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07B08" w:rsidRDefault="008A54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 №______ от «____»________202__г.</w:t>
            </w:r>
          </w:p>
        </w:tc>
        <w:tc>
          <w:tcPr>
            <w:tcW w:w="4885" w:type="dxa"/>
          </w:tcPr>
          <w:p w:rsidR="00B07B08" w:rsidRDefault="00B07B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07B08" w:rsidRDefault="00B07B08"/>
    <w:tbl>
      <w:tblPr>
        <w:tblStyle w:val="11"/>
        <w:tblpPr w:leftFromText="180" w:rightFromText="180" w:vertAnchor="text" w:horzAnchor="margin" w:tblpXSpec="center" w:tblpY="155"/>
        <w:tblW w:w="10060" w:type="dxa"/>
        <w:tblLayout w:type="fixed"/>
        <w:tblLook w:val="04A0" w:firstRow="1" w:lastRow="0" w:firstColumn="1" w:lastColumn="0" w:noHBand="0" w:noVBand="1"/>
      </w:tblPr>
      <w:tblGrid>
        <w:gridCol w:w="2368"/>
        <w:gridCol w:w="851"/>
        <w:gridCol w:w="37"/>
        <w:gridCol w:w="1774"/>
        <w:gridCol w:w="777"/>
        <w:gridCol w:w="680"/>
        <w:gridCol w:w="29"/>
        <w:gridCol w:w="963"/>
        <w:gridCol w:w="2581"/>
      </w:tblGrid>
      <w:tr w:rsidR="00B07B08">
        <w:tc>
          <w:tcPr>
            <w:tcW w:w="10060" w:type="dxa"/>
            <w:gridSpan w:val="9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Данные Участника</w:t>
            </w:r>
          </w:p>
        </w:tc>
      </w:tr>
      <w:tr w:rsidR="00B07B08">
        <w:trPr>
          <w:trHeight w:val="288"/>
        </w:trPr>
        <w:tc>
          <w:tcPr>
            <w:tcW w:w="3219" w:type="dxa"/>
            <w:gridSpan w:val="2"/>
            <w:vMerge w:val="restart"/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Полное наименование </w:t>
            </w:r>
          </w:p>
        </w:tc>
        <w:tc>
          <w:tcPr>
            <w:tcW w:w="6841" w:type="dxa"/>
            <w:gridSpan w:val="7"/>
            <w:tcBorders>
              <w:bottom w:val="single" w:sz="4" w:space="0" w:color="auto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rPr>
          <w:trHeight w:val="263"/>
        </w:trPr>
        <w:tc>
          <w:tcPr>
            <w:tcW w:w="3219" w:type="dxa"/>
            <w:gridSpan w:val="2"/>
            <w:vMerge/>
            <w:tcBorders>
              <w:bottom w:val="single" w:sz="4" w:space="0" w:color="000000"/>
            </w:tcBorders>
            <w:shd w:val="clear" w:color="auto" w:fill="DEEAF6"/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841" w:type="dxa"/>
            <w:gridSpan w:val="7"/>
            <w:tcBorders>
              <w:top w:val="single" w:sz="4" w:space="0" w:color="auto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3219" w:type="dxa"/>
            <w:gridSpan w:val="2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Сокращенное наименование</w:t>
            </w:r>
          </w:p>
        </w:tc>
        <w:tc>
          <w:tcPr>
            <w:tcW w:w="6841" w:type="dxa"/>
            <w:gridSpan w:val="7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3219" w:type="dxa"/>
            <w:gridSpan w:val="2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6841" w:type="dxa"/>
            <w:gridSpan w:val="7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3219" w:type="dxa"/>
            <w:gridSpan w:val="2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6841" w:type="dxa"/>
            <w:gridSpan w:val="7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3219" w:type="dxa"/>
            <w:gridSpan w:val="2"/>
            <w:shd w:val="clear" w:color="auto" w:fill="DEEAF6"/>
          </w:tcPr>
          <w:p w:rsidR="00B07B08" w:rsidRDefault="008A5450">
            <w:pPr>
              <w:tabs>
                <w:tab w:val="left" w:pos="180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ОГРН / ОГРНИП</w:t>
            </w:r>
          </w:p>
        </w:tc>
        <w:tc>
          <w:tcPr>
            <w:tcW w:w="3268" w:type="dxa"/>
            <w:gridSpan w:val="4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3573" w:type="dxa"/>
            <w:gridSpan w:val="3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КПП</w:t>
            </w:r>
          </w:p>
        </w:tc>
      </w:tr>
      <w:tr w:rsidR="00B07B08">
        <w:tc>
          <w:tcPr>
            <w:tcW w:w="3219" w:type="dxa"/>
            <w:gridSpan w:val="2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8" w:type="dxa"/>
            <w:gridSpan w:val="4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6487" w:type="dxa"/>
            <w:gridSpan w:val="6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Руководитель (лицо, действующее без доверенности) - ФИО</w:t>
            </w:r>
          </w:p>
        </w:tc>
        <w:tc>
          <w:tcPr>
            <w:tcW w:w="35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6487" w:type="dxa"/>
            <w:gridSpan w:val="6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Основания представления интересов Участника</w:t>
            </w:r>
          </w:p>
        </w:tc>
        <w:tc>
          <w:tcPr>
            <w:tcW w:w="35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10060" w:type="dxa"/>
            <w:gridSpan w:val="9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Контактная информация</w:t>
            </w:r>
          </w:p>
        </w:tc>
      </w:tr>
      <w:tr w:rsidR="00B07B08">
        <w:tc>
          <w:tcPr>
            <w:tcW w:w="3256" w:type="dxa"/>
            <w:gridSpan w:val="3"/>
            <w:tcBorders>
              <w:right w:val="double" w:sz="4" w:space="0" w:color="auto"/>
            </w:tcBorders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ФИО контактного лица</w:t>
            </w:r>
          </w:p>
        </w:tc>
        <w:tc>
          <w:tcPr>
            <w:tcW w:w="3260" w:type="dxa"/>
            <w:gridSpan w:val="4"/>
            <w:tcBorders>
              <w:left w:val="double" w:sz="4" w:space="0" w:color="auto"/>
            </w:tcBorders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мобильный телефон:</w:t>
            </w:r>
          </w:p>
        </w:tc>
        <w:tc>
          <w:tcPr>
            <w:tcW w:w="3544" w:type="dxa"/>
            <w:gridSpan w:val="2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электронная почта</w:t>
            </w:r>
          </w:p>
        </w:tc>
      </w:tr>
      <w:tr w:rsidR="00B07B08">
        <w:tc>
          <w:tcPr>
            <w:tcW w:w="3256" w:type="dxa"/>
            <w:gridSpan w:val="3"/>
            <w:tcBorders>
              <w:bottom w:val="nil"/>
              <w:right w:val="double" w:sz="4" w:space="0" w:color="auto"/>
            </w:tcBorders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4"/>
            <w:tcBorders>
              <w:left w:val="double" w:sz="4" w:space="0" w:color="auto"/>
              <w:bottom w:val="nil"/>
            </w:tcBorders>
          </w:tcPr>
          <w:p w:rsidR="00B07B08" w:rsidRDefault="008A545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+7</w:t>
            </w:r>
          </w:p>
        </w:tc>
        <w:tc>
          <w:tcPr>
            <w:tcW w:w="3544" w:type="dxa"/>
            <w:gridSpan w:val="2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B07B08">
        <w:tc>
          <w:tcPr>
            <w:tcW w:w="10060" w:type="dxa"/>
            <w:gridSpan w:val="9"/>
            <w:tcBorders>
              <w:bottom w:val="single" w:sz="4" w:space="0" w:color="000000"/>
            </w:tcBorders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Банковские реквизиты</w:t>
            </w:r>
          </w:p>
        </w:tc>
      </w:tr>
      <w:tr w:rsidR="00B07B08">
        <w:tc>
          <w:tcPr>
            <w:tcW w:w="5807" w:type="dxa"/>
            <w:gridSpan w:val="5"/>
            <w:tcBorders>
              <w:bottom w:val="single" w:sz="4" w:space="0" w:color="000000"/>
            </w:tcBorders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Расчетный счет</w:t>
            </w:r>
          </w:p>
        </w:tc>
        <w:tc>
          <w:tcPr>
            <w:tcW w:w="4253" w:type="dxa"/>
            <w:gridSpan w:val="4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B07B08">
        <w:tc>
          <w:tcPr>
            <w:tcW w:w="5807" w:type="dxa"/>
            <w:gridSpan w:val="5"/>
            <w:tcBorders>
              <w:bottom w:val="single" w:sz="4" w:space="0" w:color="000000"/>
            </w:tcBorders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Корреспондентский счет</w:t>
            </w:r>
          </w:p>
        </w:tc>
        <w:tc>
          <w:tcPr>
            <w:tcW w:w="4253" w:type="dxa"/>
            <w:gridSpan w:val="4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B07B08">
        <w:tc>
          <w:tcPr>
            <w:tcW w:w="5807" w:type="dxa"/>
            <w:gridSpan w:val="5"/>
            <w:tcBorders>
              <w:bottom w:val="single" w:sz="4" w:space="0" w:color="000000"/>
            </w:tcBorders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банка</w:t>
            </w:r>
          </w:p>
        </w:tc>
        <w:tc>
          <w:tcPr>
            <w:tcW w:w="4253" w:type="dxa"/>
            <w:gridSpan w:val="4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B07B08">
        <w:tc>
          <w:tcPr>
            <w:tcW w:w="5807" w:type="dxa"/>
            <w:gridSpan w:val="5"/>
            <w:tcBorders>
              <w:bottom w:val="single" w:sz="4" w:space="0" w:color="000000"/>
            </w:tcBorders>
          </w:tcPr>
          <w:p w:rsidR="00B07B08" w:rsidRDefault="008A545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4253" w:type="dxa"/>
            <w:gridSpan w:val="4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B07B08">
        <w:trPr>
          <w:trHeight w:val="562"/>
        </w:trPr>
        <w:tc>
          <w:tcPr>
            <w:tcW w:w="10060" w:type="dxa"/>
            <w:gridSpan w:val="9"/>
            <w:shd w:val="clear" w:color="auto" w:fill="FFFFFF"/>
          </w:tcPr>
          <w:p w:rsidR="00B07B08" w:rsidRDefault="008A5450">
            <w:pPr>
              <w:suppressAutoHyphens/>
              <w:ind w:firstLine="73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Участник внимательно изучил </w:t>
            </w:r>
            <w:r>
              <w:rPr>
                <w:sz w:val="24"/>
                <w:szCs w:val="24"/>
                <w:lang w:eastAsia="ar-SA"/>
              </w:rPr>
              <w:t>требования, изложенные в Извещении (№1), и предлагает заключить договор по Типовой форме, утвержденной Организатором и на следующих условиях.</w:t>
            </w:r>
          </w:p>
          <w:p w:rsidR="00B07B08" w:rsidRDefault="00B07B0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07B08">
        <w:tc>
          <w:tcPr>
            <w:tcW w:w="5030" w:type="dxa"/>
            <w:gridSpan w:val="4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Фиксированная сумма оплаты в месяц , руб./мес. с НДС</w:t>
            </w:r>
          </w:p>
        </w:tc>
        <w:tc>
          <w:tcPr>
            <w:tcW w:w="5030" w:type="dxa"/>
            <w:gridSpan w:val="5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color w:val="FF0000"/>
                <w:sz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Концессионные отчисления  от выручки в месяц с НДС</w:t>
            </w:r>
          </w:p>
        </w:tc>
      </w:tr>
      <w:tr w:rsidR="00B07B08">
        <w:tc>
          <w:tcPr>
            <w:tcW w:w="5030" w:type="dxa"/>
            <w:gridSpan w:val="4"/>
            <w:shd w:val="clear" w:color="auto" w:fill="auto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030" w:type="dxa"/>
            <w:gridSpan w:val="5"/>
            <w:shd w:val="clear" w:color="auto" w:fill="auto"/>
          </w:tcPr>
          <w:p w:rsidR="00B07B08" w:rsidRDefault="00B07B08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</w:tr>
      <w:tr w:rsidR="00B07B08">
        <w:tc>
          <w:tcPr>
            <w:tcW w:w="10060" w:type="dxa"/>
            <w:gridSpan w:val="9"/>
            <w:shd w:val="clear" w:color="auto" w:fill="DEEAF6"/>
          </w:tcPr>
          <w:p w:rsidR="00B07B08" w:rsidRDefault="008A5450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 xml:space="preserve">Планируемая реализация проекта </w:t>
            </w:r>
          </w:p>
          <w:p w:rsidR="00B07B08" w:rsidRDefault="00B07B08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B07B08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000000"/>
              <w:right w:val="double" w:sz="4" w:space="0" w:color="auto"/>
            </w:tcBorders>
          </w:tcPr>
          <w:p w:rsidR="00B07B08" w:rsidRDefault="00B839D3">
            <w:r w:rsidRPr="0062402C">
              <w:t>Прогноз продаж</w:t>
            </w:r>
          </w:p>
        </w:tc>
        <w:tc>
          <w:tcPr>
            <w:tcW w:w="6804" w:type="dxa"/>
            <w:gridSpan w:val="6"/>
            <w:tcBorders>
              <w:left w:val="double" w:sz="4" w:space="0" w:color="auto"/>
              <w:bottom w:val="single" w:sz="4" w:space="0" w:color="000000"/>
            </w:tcBorders>
          </w:tcPr>
          <w:p w:rsidR="00B07B08" w:rsidRDefault="00B07B08">
            <w:pPr>
              <w:suppressAutoHyphens/>
              <w:rPr>
                <w:sz w:val="24"/>
                <w:lang w:eastAsia="ar-SA"/>
              </w:rPr>
            </w:pPr>
          </w:p>
        </w:tc>
      </w:tr>
      <w:tr w:rsidR="00B839D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000000"/>
              <w:right w:val="double" w:sz="4" w:space="0" w:color="auto"/>
            </w:tcBorders>
          </w:tcPr>
          <w:p w:rsidR="00B839D3" w:rsidRPr="0062402C" w:rsidRDefault="00B839D3" w:rsidP="00B839D3">
            <w:r w:rsidRPr="0062402C">
              <w:t>Концепция коммерческого объекта</w:t>
            </w:r>
          </w:p>
        </w:tc>
        <w:tc>
          <w:tcPr>
            <w:tcW w:w="6804" w:type="dxa"/>
            <w:gridSpan w:val="6"/>
            <w:tcBorders>
              <w:left w:val="double" w:sz="4" w:space="0" w:color="auto"/>
              <w:bottom w:val="single" w:sz="4" w:space="0" w:color="000000"/>
            </w:tcBorders>
          </w:tcPr>
          <w:p w:rsidR="00B839D3" w:rsidRDefault="00B839D3" w:rsidP="00B839D3">
            <w:pPr>
              <w:suppressAutoHyphens/>
              <w:rPr>
                <w:b/>
                <w:sz w:val="24"/>
                <w:lang w:eastAsia="ar-SA"/>
              </w:rPr>
            </w:pPr>
          </w:p>
        </w:tc>
      </w:tr>
      <w:tr w:rsidR="00B839D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000000"/>
              <w:right w:val="double" w:sz="4" w:space="0" w:color="auto"/>
            </w:tcBorders>
          </w:tcPr>
          <w:p w:rsidR="00B839D3" w:rsidRDefault="00B839D3" w:rsidP="00B839D3">
            <w:r w:rsidRPr="00D70DAB">
              <w:t>Планируемый объем инвестиций в коммерческий объект</w:t>
            </w:r>
          </w:p>
        </w:tc>
        <w:tc>
          <w:tcPr>
            <w:tcW w:w="6804" w:type="dxa"/>
            <w:gridSpan w:val="6"/>
            <w:tcBorders>
              <w:left w:val="double" w:sz="4" w:space="0" w:color="auto"/>
              <w:bottom w:val="single" w:sz="4" w:space="0" w:color="000000"/>
            </w:tcBorders>
          </w:tcPr>
          <w:p w:rsidR="00B839D3" w:rsidRDefault="00B839D3" w:rsidP="00B839D3">
            <w:pPr>
              <w:suppressAutoHyphens/>
              <w:rPr>
                <w:b/>
                <w:sz w:val="24"/>
                <w:lang w:eastAsia="ar-SA"/>
              </w:rPr>
            </w:pPr>
          </w:p>
        </w:tc>
      </w:tr>
      <w:tr w:rsidR="00B839D3">
        <w:trPr>
          <w:trHeight w:val="562"/>
        </w:trPr>
        <w:tc>
          <w:tcPr>
            <w:tcW w:w="10060" w:type="dxa"/>
            <w:gridSpan w:val="9"/>
            <w:shd w:val="clear" w:color="auto" w:fill="FFFFFF"/>
          </w:tcPr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Настоящим гарантируем достоверность представленной нами информации и подтверждаем право Организатора запрашивать у нас, в уполномоченных органах власти и у упомянутых в наших документах юридических и физических лиц информацию, уточняющую представленные нами в ней сведения.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В случае акцепта нашего предложения, мы обязуемся незамедлительно, после получения Уведомления об акцепте, начать переговоры с Организатором по вопросам уточнения положений договора, и подписать договор. 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Мы согласны придерживаться положений действующего документа до «____»________202__г. но не менее срока, указанного в Извещении о приглашении делать </w:t>
            </w:r>
            <w:r>
              <w:rPr>
                <w:sz w:val="24"/>
                <w:lang w:eastAsia="ar-SA"/>
              </w:rPr>
              <w:lastRenderedPageBreak/>
              <w:t>коммерческие предложения. Это предложение будет оставаться для нас обязательным и может быть принято (акцептовано) в любой момент до истечения указанного периода.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Мы подтверждаем свое соответствие всем требованиям, предъявляемым к Участнику и перечисленным в Извещении, а также достоверность всех представленных сведений.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Мы подтверждаем, что не являемся объектом каких-либо применимых санкций и не принадлежим прямо или косвенно (50% или более акций/долей), не контролируемся и не действуем по указанию или в интересах физического или юридического лица, которое является объектом применимых санкций.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Термин «применимые санкции» означает любые законодательные, нормативные, экономические или иные запреты/ограничения/ограничительные меры или иные аналогичные механизмы, которые ограничивают отношения с некоторыми странами или отдельными лицами, и которые были оформлены в соответствии с законодательством страны или объединения стран.</w:t>
            </w:r>
          </w:p>
          <w:p w:rsidR="00B839D3" w:rsidRDefault="00B839D3" w:rsidP="00B839D3">
            <w:pPr>
              <w:suppressAutoHyphens/>
              <w:ind w:firstLine="879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Мы обязуемся уведомить Организатора немедленно, если станем объектом каких-либо применимых санкций после заключения Договора.</w:t>
            </w:r>
          </w:p>
          <w:p w:rsidR="00B839D3" w:rsidRDefault="00B839D3" w:rsidP="00B839D3">
            <w:pPr>
              <w:suppressAutoHyphens/>
              <w:jc w:val="both"/>
              <w:rPr>
                <w:sz w:val="24"/>
                <w:lang w:eastAsia="ar-SA"/>
              </w:rPr>
            </w:pPr>
          </w:p>
        </w:tc>
      </w:tr>
      <w:tr w:rsidR="00B839D3">
        <w:tc>
          <w:tcPr>
            <w:tcW w:w="7479" w:type="dxa"/>
            <w:gridSpan w:val="8"/>
            <w:shd w:val="clear" w:color="auto" w:fill="DEEAF6"/>
          </w:tcPr>
          <w:p w:rsidR="00B839D3" w:rsidRDefault="00B839D3" w:rsidP="00B8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От имени Участника подписал:</w:t>
            </w:r>
          </w:p>
        </w:tc>
        <w:tc>
          <w:tcPr>
            <w:tcW w:w="2581" w:type="dxa"/>
            <w:shd w:val="clear" w:color="auto" w:fill="DEEAF6"/>
          </w:tcPr>
          <w:p w:rsidR="00B839D3" w:rsidRDefault="00B839D3" w:rsidP="00B8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Подпись заявителя</w:t>
            </w:r>
          </w:p>
        </w:tc>
      </w:tr>
      <w:tr w:rsidR="00B839D3">
        <w:trPr>
          <w:trHeight w:val="251"/>
        </w:trPr>
        <w:tc>
          <w:tcPr>
            <w:tcW w:w="2368" w:type="dxa"/>
            <w:vMerge w:val="restart"/>
            <w:shd w:val="clear" w:color="auto" w:fill="DEEAF6"/>
            <w:vAlign w:val="center"/>
          </w:tcPr>
          <w:p w:rsidR="00B839D3" w:rsidRDefault="00B839D3" w:rsidP="00B8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111" w:type="dxa"/>
            <w:gridSpan w:val="7"/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vMerge w:val="restart"/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39D3">
        <w:trPr>
          <w:trHeight w:val="288"/>
        </w:trPr>
        <w:tc>
          <w:tcPr>
            <w:tcW w:w="2368" w:type="dxa"/>
            <w:vMerge/>
            <w:tcBorders>
              <w:bottom w:val="single" w:sz="4" w:space="0" w:color="000000"/>
            </w:tcBorders>
            <w:shd w:val="clear" w:color="auto" w:fill="DEEAF6"/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111" w:type="dxa"/>
            <w:gridSpan w:val="7"/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vMerge/>
            <w:tcBorders>
              <w:bottom w:val="single" w:sz="4" w:space="0" w:color="000000"/>
            </w:tcBorders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39D3">
        <w:tc>
          <w:tcPr>
            <w:tcW w:w="2368" w:type="dxa"/>
            <w:shd w:val="clear" w:color="auto" w:fill="DEEAF6"/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ФИО </w:t>
            </w:r>
            <w:r>
              <w:rPr>
                <w:i/>
                <w:sz w:val="18"/>
                <w:szCs w:val="18"/>
                <w:lang w:eastAsia="ar-SA"/>
              </w:rPr>
              <w:t>(полностью)</w:t>
            </w:r>
          </w:p>
        </w:tc>
        <w:tc>
          <w:tcPr>
            <w:tcW w:w="5111" w:type="dxa"/>
            <w:gridSpan w:val="7"/>
            <w:tcBorders>
              <w:bottom w:val="single" w:sz="4" w:space="0" w:color="000000"/>
            </w:tcBorders>
          </w:tcPr>
          <w:p w:rsidR="00B839D3" w:rsidRDefault="00B839D3" w:rsidP="00B839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</w:tcPr>
          <w:p w:rsidR="00B839D3" w:rsidRDefault="00B839D3" w:rsidP="00B839D3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МП </w:t>
            </w:r>
            <w:r>
              <w:rPr>
                <w:i/>
                <w:lang w:eastAsia="ar-SA"/>
              </w:rPr>
              <w:t>(при наличии)</w:t>
            </w:r>
          </w:p>
        </w:tc>
      </w:tr>
    </w:tbl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07B08" w:rsidRDefault="008A5450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B07B08" w:rsidRDefault="008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Приложение № 3 </w:t>
      </w:r>
    </w:p>
    <w:p w:rsidR="00B07B08" w:rsidRDefault="00B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7B08" w:rsidRDefault="00B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передачу и обработку персональных данных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</w:t>
      </w:r>
    </w:p>
    <w:p w:rsidR="00B07B08" w:rsidRDefault="00B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личность: __________________________________________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Наименование, серия, номер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выдачи, наименование органа, выдавшего документ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_________________________________________________________,</w:t>
      </w:r>
    </w:p>
    <w:p w:rsidR="00B07B08" w:rsidRDefault="008A5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9 Федерального закона Российской Федерации от 27.07.2006 № 152-ФЗ «О персональных данных», своей волей и в своих интересах даю добровольное согласие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(наименование организации), адрес: _____________________________________ о предоставлении и последующей обработке моих персональных данных ООО «________» (Юридический адрес: ____________; ОГРН _______,</w:t>
      </w:r>
    </w:p>
    <w:p w:rsidR="00B07B08" w:rsidRDefault="008A5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__________, КПП ______________1), ПАО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«АэроБратск», адрес: 664754, Иркутская область, Братский район, территория Аэропорт; ИНН 3805104706, КПП 380501001 в целях заключения исполнения договоров, заключаемого с ПАО «АэроБратск».</w:t>
      </w:r>
    </w:p>
    <w:p w:rsidR="00B07B08" w:rsidRDefault="008A5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предоставляемых персональных данных: </w:t>
      </w: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(при наличии);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паспорта гражданина Российской Федерации (серия, номер, кем и когда выдан, код подразделения); пол, дата и место рождения; адрес и дата регистрации по месту жительства; адрес электронной почты; контактный телефон.</w:t>
      </w:r>
    </w:p>
    <w:p w:rsidR="00B07B08" w:rsidRDefault="008A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сие предоставляется на осуществление любых действий или совокупности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или желаемы для достижения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выше целей, включая сбор, запись, систематизацию, накопление, хранения,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твление любых иных действий с моими персональными данными с учетом требований федерального законодательства.</w:t>
      </w:r>
    </w:p>
    <w:p w:rsidR="00B07B08" w:rsidRDefault="008A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на период до дня отзыва в письменной форме.</w:t>
      </w:r>
    </w:p>
    <w:p w:rsidR="00B07B08" w:rsidRDefault="008A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мною в письменной форме в любое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 усмотрению.</w:t>
      </w:r>
    </w:p>
    <w:p w:rsidR="00B07B08" w:rsidRDefault="00B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622"/>
        <w:gridCol w:w="3177"/>
      </w:tblGrid>
      <w:tr w:rsidR="00B07B08">
        <w:trPr>
          <w:jc w:val="center"/>
        </w:trPr>
        <w:tc>
          <w:tcPr>
            <w:tcW w:w="4219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г.</w:t>
            </w:r>
          </w:p>
        </w:tc>
        <w:tc>
          <w:tcPr>
            <w:tcW w:w="2917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</w:p>
        </w:tc>
        <w:tc>
          <w:tcPr>
            <w:tcW w:w="3568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ab/>
            </w:r>
          </w:p>
        </w:tc>
      </w:tr>
      <w:tr w:rsidR="00B07B08">
        <w:trPr>
          <w:jc w:val="center"/>
        </w:trPr>
        <w:tc>
          <w:tcPr>
            <w:tcW w:w="4219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917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 лица, давшего согласие)</w:t>
            </w:r>
          </w:p>
        </w:tc>
        <w:tc>
          <w:tcPr>
            <w:tcW w:w="3568" w:type="dxa"/>
            <w:vAlign w:val="center"/>
            <w:hideMark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инициалы)</w:t>
            </w:r>
          </w:p>
        </w:tc>
      </w:tr>
    </w:tbl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8A5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B07B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юридического лица / Ф.И.О. индивидуального предпринимателя)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регистрации: «_»_______ ___г.,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ОГРН/ОГРНИП: _____________, ИНН: __________,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местонахождение___________________________________________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 №________________</w:t>
      </w:r>
    </w:p>
    <w:p w:rsidR="00B07B08" w:rsidRDefault="00B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B08" w:rsidRDefault="008A545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(Место и дата выдачи доверенности прописью)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______________________________________________________________________________,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юридического лица / Ф.И.О. индивидуального предпринимателя)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лице__________________________________________________________________________,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(наименование должности руководителя, ФИО руководителя для ЮЛ)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действующего на основании______________________________________________________,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уполномочивает гражданина РФ__________________________________________________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уполномоченного лица)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Паспорт серии_________№_____________, 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выдан___________________________________________________________________________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(наименование органа, выдавшего паспорт)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«_____» ______________ ______г., код подразделения: _____________,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выдачи паспорта)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зарегистрированного по адресу:__________________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</w:p>
    <w:p w:rsidR="00B07B08" w:rsidRDefault="00B07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 интересы ________________________________________________________________________________</w:t>
      </w:r>
    </w:p>
    <w:p w:rsidR="00B07B08" w:rsidRDefault="008A54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юридического 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 / Ф.И.О. индивидуального предпринимателя)</w:t>
      </w:r>
    </w:p>
    <w:p w:rsidR="00B07B08" w:rsidRDefault="008A5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взаимоотношения с третьими лицами, в том числе, совершать действия, направленные на заключение договоров аренды (субаренды), а именно:</w:t>
      </w:r>
    </w:p>
    <w:p w:rsidR="00B07B08" w:rsidRDefault="008A5450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Подготавливать, подписывать и направлять от имени доверителя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договоров </w:t>
      </w:r>
      <w:r w:rsidR="00B839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B08" w:rsidRDefault="008A54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заверять копии документов, прилагаемых к коммерческому предложению, а также иные документы, связанные с направлением предложения;</w:t>
      </w:r>
    </w:p>
    <w:p w:rsidR="00B07B08" w:rsidRDefault="008A54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от имени доверителя в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говорах, подавать от имени доверителя ценовые предложения, а также подтверждать данные предложения.</w:t>
      </w:r>
    </w:p>
    <w:p w:rsidR="00B07B08" w:rsidRDefault="00B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выдана сроком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 без права передоверия.</w:t>
      </w:r>
    </w:p>
    <w:p w:rsidR="00B07B08" w:rsidRPr="00B839D3" w:rsidRDefault="00B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5"/>
        <w:gridCol w:w="2273"/>
        <w:gridCol w:w="3190"/>
      </w:tblGrid>
      <w:tr w:rsidR="00B07B08">
        <w:trPr>
          <w:jc w:val="center"/>
        </w:trPr>
        <w:tc>
          <w:tcPr>
            <w:tcW w:w="4644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2492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3568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B07B08">
        <w:trPr>
          <w:jc w:val="center"/>
        </w:trPr>
        <w:tc>
          <w:tcPr>
            <w:tcW w:w="4644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должности руководителя)</w:t>
            </w:r>
          </w:p>
        </w:tc>
        <w:tc>
          <w:tcPr>
            <w:tcW w:w="2492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68" w:type="dxa"/>
            <w:vAlign w:val="center"/>
            <w:hideMark/>
          </w:tcPr>
          <w:p w:rsidR="00B07B08" w:rsidRDefault="008A545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(И.О. Фамилия)</w:t>
            </w:r>
          </w:p>
        </w:tc>
      </w:tr>
    </w:tbl>
    <w:p w:rsidR="00B07B08" w:rsidRDefault="008A54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М.П.</w:t>
      </w:r>
    </w:p>
    <w:p w:rsidR="00B07B08" w:rsidRDefault="008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Приложение № 5</w:t>
      </w:r>
    </w:p>
    <w:p w:rsidR="00B07B08" w:rsidRDefault="00B07B08">
      <w:pPr>
        <w:spacing w:after="0" w:line="240" w:lineRule="auto"/>
        <w:ind w:left="184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07B08" w:rsidRDefault="008A5450">
      <w:pPr>
        <w:spacing w:after="0" w:line="240" w:lineRule="auto"/>
        <w:ind w:left="184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АНКЕТА ДЛЯ АККРЕДИТАЦИИ</w:t>
      </w:r>
    </w:p>
    <w:p w:rsidR="00B07B08" w:rsidRDefault="008A5450">
      <w:pPr>
        <w:spacing w:after="0" w:line="240" w:lineRule="auto"/>
        <w:ind w:left="184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(оформляется на официальном бланке Поставщика)</w:t>
      </w:r>
    </w:p>
    <w:tbl>
      <w:tblPr>
        <w:tblW w:w="9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822"/>
        <w:gridCol w:w="3594"/>
      </w:tblGrid>
      <w:tr w:rsidR="00B07B08">
        <w:trPr>
          <w:trHeight w:val="26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3594" w:type="dxa"/>
            <w:shd w:val="clear" w:color="auto" w:fill="auto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Информация от Поставщика</w:t>
            </w:r>
          </w:p>
        </w:tc>
      </w:tr>
      <w:tr w:rsidR="00B07B08">
        <w:trPr>
          <w:trHeight w:val="116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ПОСТАВЩИК: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Фактический адрес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Интернет сайт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поставщика, Группы компаний, в которую входит поставщик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42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Группы Компаний, в которую входит Поставщик 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  <w:t>заполняется, если применимо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62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Интернет-ссылка на доказательства принадлежности юридического лица (Поставщика) к Группе Компаний,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находящиеся в публичном доступе в Интернете (информация на сайте, публичная отчётность, список аффилированных лиц и т.п.)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  <w:t>(указывается в случае прохождения Поставщиком заочной аккредитации в качестве Крупной компании)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62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Информационная справка о Группе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Компаний, в которую входит Поставщик (история, деятельность, положение на рынке, регионы присутствия)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  <w:t>заполняется, если применимо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4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Информационная справка о Поставщике 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(история, деятельность, положение на рынке, регионы присутствия)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  <w:t>(указывается в с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eastAsia="ru-RU"/>
              </w:rPr>
              <w:t>лучае прохождения Поставщиком заочной аккредитации в качестве Крупной компании)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26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Опыт работы по аналогичным проектам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Является ли Поставщик одновременно Покупателем товаров, работ, услуг у Участников Группы РУСАЛ в предшествующие 6 месяцев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(если ДА, указать подробности: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закупаемой у Участников Группы РУСАЛ продукции, работ, услуг; у какого Участника Группы РУСАЛ ведётся закупка; реквизиты и суммы договоров, период закупки и др. подробности сделок)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Является ли Поставщик субъектом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естественной монополии</w:t>
            </w:r>
          </w:p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(если ДА, указать подробности: в какой сфере деятельности Поставщик является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убъектом естественной монополии; основной вид осуществляемой деятельности и др. подробности)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ФИО /наименование единоличного исполнительного органа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Учредители/участники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на последнюю отчётную дату (по данным формы 4-ФСС или формы РСВ)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1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Фактическая численность на момент заполнения анкеты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18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Основной Вид деятельности предприятия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26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Указать из списка Вид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поставщика в отношении планируемого Договора (Производитель *, Перепродавец, Оказывает услуги, Выполняет работы)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45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Параметры планируемого Договора: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предмет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вид товара/работы/услуги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количество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стоимость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сроки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33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22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целью подтверждения достаточности имеющихся ресурсов для выполнения условий планируемого договора, укажите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подробное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описание, каким образом Поставщик планирует исполнить договорные обязательства, в т.ч. подробно укажите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(заполняются только применимые пу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нкты)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источник происхождения товара (кто производитель, продавец);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 используемые производственные мощности, оборудование, технику, помещения с указанием собственных и арендованных, привлеченных и т.п.;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используемые трудовые ресурсы с указанием собств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енных и привлеченных;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квалифицированного персонала для оказания услуг, выполнения работ по договору;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используемые нематериальные активы;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используемые запасы;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контрактов, необходимых для выполнения договора;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привлечение третьих лиц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(физических и юридических) для исполнения договора;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место исполнения договорных обязательств;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 транспортировки (собственным или привлеченным транспортом);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сертификатов соответствия на товар (и других документов, подтверждающих качество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товара) с указанием лица, выдавшего сертификаты.</w:t>
            </w:r>
          </w:p>
        </w:tc>
        <w:tc>
          <w:tcPr>
            <w:tcW w:w="3594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B08">
        <w:trPr>
          <w:trHeight w:val="165"/>
        </w:trPr>
        <w:tc>
          <w:tcPr>
            <w:tcW w:w="445" w:type="dxa"/>
            <w:vAlign w:val="center"/>
          </w:tcPr>
          <w:p w:rsidR="00B07B08" w:rsidRDefault="008A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22" w:type="dxa"/>
            <w:shd w:val="clear" w:color="auto" w:fill="auto"/>
          </w:tcPr>
          <w:p w:rsidR="00B07B08" w:rsidRDefault="00B07B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594" w:type="dxa"/>
            <w:shd w:val="clear" w:color="auto" w:fill="auto"/>
          </w:tcPr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Полноту и достоверность указанных сведений, в т.ч. наличие достаточных ресурсов для выполнения условий договора силами ( …..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указывается наименование поставщика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), ПОДТВЕРЖДАЮ</w:t>
            </w:r>
          </w:p>
          <w:p w:rsidR="00B07B08" w:rsidRDefault="008A54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(Генеральный директор)</w:t>
            </w:r>
          </w:p>
        </w:tc>
      </w:tr>
    </w:tbl>
    <w:p w:rsidR="00B07B08" w:rsidRDefault="00B07B0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  <w:sz w:val="18"/>
          <w:szCs w:val="18"/>
          <w:lang w:eastAsia="ru-RU"/>
        </w:rPr>
      </w:pPr>
    </w:p>
    <w:p w:rsidR="00B07B08" w:rsidRDefault="00B07B08">
      <w:pPr>
        <w:tabs>
          <w:tab w:val="left" w:pos="2712"/>
        </w:tabs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B07B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0000001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2" w15:restartNumberingAfterBreak="0">
    <w:nsid w:val="00000002"/>
    <w:multiLevelType w:val="hybridMultilevel"/>
    <w:tmpl w:val="008C6BBA"/>
    <w:lvl w:ilvl="0" w:tplc="0E0ADB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E13E95DA"/>
    <w:lvl w:ilvl="0" w:tplc="8F900258">
      <w:start w:val="12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i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05DC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F0A2114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DEA63EAC"/>
    <w:lvl w:ilvl="0" w:tplc="965A7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9E943128"/>
    <w:lvl w:ilvl="0" w:tplc="9A46EA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B9E690A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9F5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multilevel"/>
    <w:tmpl w:val="470AC3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hybridMultilevel"/>
    <w:tmpl w:val="16E0D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9AC59EC"/>
    <w:lvl w:ilvl="0" w:tplc="9C9458C6">
      <w:start w:val="12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0660FF78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D2EC2C10"/>
    <w:lvl w:ilvl="0" w:tplc="3184FF8C">
      <w:start w:val="12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FC98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multilevel"/>
    <w:tmpl w:val="97C266F6"/>
    <w:lvl w:ilvl="0">
      <w:start w:val="1"/>
      <w:numFmt w:val="decimal"/>
      <w:pStyle w:val="1"/>
      <w:lvlText w:val="Статья %1."/>
      <w:lvlJc w:val="left"/>
      <w:pPr>
        <w:tabs>
          <w:tab w:val="left" w:pos="2127"/>
        </w:tabs>
        <w:ind w:left="426" w:firstLine="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2693"/>
        </w:tabs>
        <w:ind w:left="992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276"/>
        </w:tabs>
        <w:ind w:left="-425" w:firstLine="851"/>
      </w:pPr>
      <w:rPr>
        <w:rFonts w:hint="default"/>
      </w:rPr>
    </w:lvl>
    <w:lvl w:ilvl="3">
      <w:start w:val="1"/>
      <w:numFmt w:val="decimal"/>
      <w:pStyle w:val="4"/>
      <w:lvlText w:val="%2.%3.%4)"/>
      <w:lvlJc w:val="left"/>
      <w:pPr>
        <w:tabs>
          <w:tab w:val="left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spacing w:val="0"/>
        <w:position w:val="0"/>
        <w:sz w:val="30"/>
        <w:u w:val="none"/>
        <w:effect w:val="none"/>
        <w:vertAlign w:val="baseline"/>
        <w:em w:val="none"/>
      </w:rPr>
    </w:lvl>
    <w:lvl w:ilvl="4">
      <w:start w:val="1"/>
      <w:numFmt w:val="russianLower"/>
      <w:lvlText w:val="%2.%3.%4.%5)"/>
      <w:lvlJc w:val="left"/>
      <w:pPr>
        <w:tabs>
          <w:tab w:val="left" w:pos="1702"/>
        </w:tabs>
        <w:ind w:left="1702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spacing w:val="0"/>
        <w:position w:val="0"/>
        <w:sz w:val="30"/>
        <w:u w:val="none"/>
        <w:effect w:val="none"/>
        <w:vertAlign w:val="baseline"/>
        <w:em w:val="none"/>
      </w:r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71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81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1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0000011"/>
    <w:multiLevelType w:val="hybridMultilevel"/>
    <w:tmpl w:val="A34885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416AFFF0"/>
    <w:lvl w:ilvl="0" w:tplc="85B63E8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0000013"/>
    <w:multiLevelType w:val="hybridMultilevel"/>
    <w:tmpl w:val="8F063A78"/>
    <w:lvl w:ilvl="0" w:tplc="B930FA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AE6662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07BC0E2A"/>
    <w:lvl w:ilvl="0" w:tplc="5994E8E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587AC8BC"/>
    <w:lvl w:ilvl="0" w:tplc="C4381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9EB2ACE4"/>
    <w:lvl w:ilvl="0" w:tplc="3184FF8C">
      <w:start w:val="12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FF6C908C"/>
    <w:lvl w:ilvl="0" w:tplc="58E26BF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5DC270A0"/>
    <w:lvl w:ilvl="0" w:tplc="C4381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05DC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F51CE6A4"/>
    <w:lvl w:ilvl="0" w:tplc="C4381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F542ACC4"/>
    <w:lvl w:ilvl="0" w:tplc="C4381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224389"/>
    <w:multiLevelType w:val="multilevel"/>
    <w:tmpl w:val="470A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5"/>
  </w:num>
  <w:num w:numId="13">
    <w:abstractNumId w:val="20"/>
  </w:num>
  <w:num w:numId="14">
    <w:abstractNumId w:val="28"/>
  </w:num>
  <w:num w:numId="15">
    <w:abstractNumId w:val="27"/>
  </w:num>
  <w:num w:numId="16">
    <w:abstractNumId w:val="11"/>
  </w:num>
  <w:num w:numId="17">
    <w:abstractNumId w:val="25"/>
  </w:num>
  <w:num w:numId="18">
    <w:abstractNumId w:val="7"/>
  </w:num>
  <w:num w:numId="19">
    <w:abstractNumId w:val="15"/>
  </w:num>
  <w:num w:numId="20">
    <w:abstractNumId w:val="22"/>
  </w:num>
  <w:num w:numId="21">
    <w:abstractNumId w:val="19"/>
  </w:num>
  <w:num w:numId="22">
    <w:abstractNumId w:val="24"/>
  </w:num>
  <w:num w:numId="23">
    <w:abstractNumId w:val="3"/>
  </w:num>
  <w:num w:numId="24">
    <w:abstractNumId w:val="4"/>
  </w:num>
  <w:num w:numId="25">
    <w:abstractNumId w:val="2"/>
  </w:num>
  <w:num w:numId="26">
    <w:abstractNumId w:val="12"/>
  </w:num>
  <w:num w:numId="27">
    <w:abstractNumId w:val="14"/>
  </w:num>
  <w:num w:numId="28">
    <w:abstractNumId w:val="21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8"/>
    <w:rsid w:val="008A5450"/>
    <w:rsid w:val="00B07B08"/>
    <w:rsid w:val="00B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3E4"/>
  <w15:docId w15:val="{D8191207-5DF0-4D54-8503-B738DD3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етка таблицы1"/>
    <w:basedOn w:val="a1"/>
    <w:next w:val="a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">
    <w:name w:val="Заголовок 61"/>
    <w:basedOn w:val="a"/>
    <w:next w:val="a5"/>
    <w:qFormat/>
    <w:pPr>
      <w:widowControl w:val="0"/>
      <w:numPr>
        <w:ilvl w:val="5"/>
        <w:numId w:val="1"/>
      </w:numPr>
      <w:tabs>
        <w:tab w:val="left" w:pos="1080"/>
      </w:tabs>
      <w:suppressAutoHyphens/>
      <w:spacing w:before="240" w:after="60" w:line="240" w:lineRule="auto"/>
      <w:jc w:val="both"/>
      <w:outlineLvl w:val="5"/>
    </w:pPr>
    <w:rPr>
      <w:rFonts w:ascii="Proxima Nova ExCn Rg" w:eastAsia="Times New Roman" w:hAnsi="Proxima Nova ExCn Rg" w:cs="Times New Roman"/>
      <w:b/>
      <w:bCs/>
      <w:lang w:eastAsia="ru-RU"/>
    </w:rPr>
  </w:style>
  <w:style w:type="paragraph" w:customStyle="1" w:styleId="71">
    <w:name w:val="Заголовок 71"/>
    <w:basedOn w:val="a"/>
    <w:next w:val="a5"/>
    <w:qFormat/>
    <w:pPr>
      <w:widowControl w:val="0"/>
      <w:numPr>
        <w:ilvl w:val="6"/>
        <w:numId w:val="1"/>
      </w:numPr>
      <w:tabs>
        <w:tab w:val="left" w:pos="1440"/>
      </w:tabs>
      <w:suppressAutoHyphens/>
      <w:spacing w:before="240" w:after="60" w:line="240" w:lineRule="auto"/>
      <w:jc w:val="both"/>
      <w:outlineLvl w:val="6"/>
    </w:pPr>
    <w:rPr>
      <w:rFonts w:ascii="Proxima Nova ExCn Rg" w:eastAsia="Times New Roman" w:hAnsi="Proxima Nova ExCn Rg" w:cs="Times New Roman"/>
      <w:sz w:val="26"/>
      <w:szCs w:val="26"/>
      <w:lang w:eastAsia="ru-RU"/>
    </w:rPr>
  </w:style>
  <w:style w:type="paragraph" w:customStyle="1" w:styleId="81">
    <w:name w:val="Заголовок 81"/>
    <w:basedOn w:val="a"/>
    <w:next w:val="a5"/>
    <w:qFormat/>
    <w:pPr>
      <w:widowControl w:val="0"/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Proxima Nova ExCn Rg" w:eastAsia="Times New Roman" w:hAnsi="Proxima Nova ExCn Rg" w:cs="Times New Roman"/>
      <w:i/>
      <w:iCs/>
      <w:sz w:val="26"/>
      <w:szCs w:val="26"/>
      <w:lang w:eastAsia="ru-RU"/>
    </w:rPr>
  </w:style>
  <w:style w:type="paragraph" w:customStyle="1" w:styleId="91">
    <w:name w:val="Заголовок 91"/>
    <w:basedOn w:val="a"/>
    <w:next w:val="a5"/>
    <w:qFormat/>
    <w:pPr>
      <w:widowControl w:val="0"/>
      <w:numPr>
        <w:ilvl w:val="8"/>
        <w:numId w:val="1"/>
      </w:numPr>
      <w:tabs>
        <w:tab w:val="left" w:pos="1800"/>
      </w:tabs>
      <w:suppressAutoHyphens/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1">
    <w:name w:val="аэрокузбасс 1 уровень"/>
    <w:basedOn w:val="a"/>
    <w:qFormat/>
    <w:pPr>
      <w:keepNext/>
      <w:numPr>
        <w:numId w:val="1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Cambria"/>
      <w:b/>
      <w:sz w:val="28"/>
    </w:rPr>
  </w:style>
  <w:style w:type="paragraph" w:customStyle="1" w:styleId="2">
    <w:name w:val="аэрокузбасс 2 уровень"/>
    <w:qFormat/>
    <w:pPr>
      <w:widowControl w:val="0"/>
      <w:numPr>
        <w:ilvl w:val="1"/>
        <w:numId w:val="1"/>
      </w:numPr>
      <w:tabs>
        <w:tab w:val="clear" w:pos="2693"/>
      </w:tabs>
      <w:spacing w:after="0" w:line="240" w:lineRule="auto"/>
      <w:ind w:left="0"/>
      <w:outlineLvl w:val="1"/>
    </w:pPr>
    <w:rPr>
      <w:rFonts w:ascii="Proxima Nova ExCn Rg" w:eastAsia="Times New Roman" w:hAnsi="Proxima Nova ExCn Rg" w:cs="Times New Roman"/>
      <w:sz w:val="30"/>
      <w:szCs w:val="30"/>
      <w:lang w:eastAsia="ru-RU"/>
    </w:rPr>
  </w:style>
  <w:style w:type="paragraph" w:customStyle="1" w:styleId="3">
    <w:name w:val="аэрокузбасс 3 уровень"/>
    <w:basedOn w:val="a"/>
    <w:qFormat/>
    <w:pPr>
      <w:numPr>
        <w:ilvl w:val="2"/>
        <w:numId w:val="1"/>
      </w:numPr>
      <w:tabs>
        <w:tab w:val="clear" w:pos="1276"/>
      </w:tabs>
      <w:spacing w:before="120" w:after="0" w:line="240" w:lineRule="auto"/>
      <w:ind w:left="851"/>
      <w:jc w:val="both"/>
      <w:outlineLvl w:val="2"/>
    </w:pPr>
    <w:rPr>
      <w:rFonts w:ascii="Times New Roman" w:eastAsia="Times New Roman" w:hAnsi="Times New Roman" w:cs="Times New Roman"/>
      <w:sz w:val="26"/>
      <w:szCs w:val="30"/>
      <w:lang w:eastAsia="ru-RU"/>
    </w:rPr>
  </w:style>
  <w:style w:type="paragraph" w:customStyle="1" w:styleId="4">
    <w:name w:val="аэрокузбасс уровень 4"/>
    <w:basedOn w:val="a"/>
    <w:qFormat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5">
    <w:name w:val="аэрокузбасс уровень 5"/>
    <w:basedOn w:val="4"/>
    <w:qFormat/>
    <w:pPr>
      <w:numPr>
        <w:ilvl w:val="4"/>
        <w:numId w:val="0"/>
      </w:numPr>
      <w:outlineLvl w:val="4"/>
    </w:p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</w:style>
  <w:style w:type="character" w:styleId="a7">
    <w:name w:val="annotation reference"/>
    <w:basedOn w:val="a0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rPr>
      <w:color w:val="0563C1"/>
      <w:u w:val="single"/>
    </w:rPr>
  </w:style>
  <w:style w:type="table" w:customStyle="1" w:styleId="TableGrid">
    <w:name w:val="TableGrid"/>
    <w:pPr>
      <w:spacing w:after="0" w:line="240" w:lineRule="auto"/>
    </w:pPr>
    <w:rPr>
      <w:rFonts w:eastAsia="SimSu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13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rindv@sibaero.gro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F34A-6556-4714-A83A-6A8B32D1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Zorin Denis</cp:lastModifiedBy>
  <cp:revision>3</cp:revision>
  <cp:lastPrinted>2024-02-13T07:49:00Z</cp:lastPrinted>
  <dcterms:created xsi:type="dcterms:W3CDTF">2024-02-13T07:35:00Z</dcterms:created>
  <dcterms:modified xsi:type="dcterms:W3CDTF">2024-02-13T09:01:00Z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ba7ea8ab69044dd6b66063fb7537c527</vt:lpwstr>
  </property>
</Properties>
</file>